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A2D1" w14:textId="77777777" w:rsidR="0096216E" w:rsidRDefault="0096216E">
      <w:pPr>
        <w:spacing w:before="200"/>
      </w:pPr>
    </w:p>
    <w:p w14:paraId="6F43F833" w14:textId="77777777" w:rsidR="0096216E" w:rsidRDefault="00000000">
      <w:pPr>
        <w:spacing w:after="60"/>
        <w:jc w:val="center"/>
      </w:pPr>
      <w:r>
        <w:rPr>
          <w:b/>
          <w:bCs/>
          <w:color w:val="1A3C6B"/>
          <w:sz w:val="52"/>
          <w:szCs w:val="52"/>
        </w:rPr>
        <w:t>AUDIT SUMMARY REPORT</w:t>
      </w:r>
    </w:p>
    <w:p w14:paraId="1D95B949" w14:textId="77777777" w:rsidR="0096216E" w:rsidRDefault="00000000">
      <w:pPr>
        <w:spacing w:after="60"/>
        <w:jc w:val="center"/>
      </w:pPr>
      <w:r>
        <w:rPr>
          <w:b/>
          <w:bCs/>
          <w:color w:val="2E75B6"/>
          <w:sz w:val="30"/>
          <w:szCs w:val="30"/>
        </w:rPr>
        <w:t>RVNL — Rail Vikas Nigam Limited</w:t>
      </w:r>
    </w:p>
    <w:p w14:paraId="13F1E9A2" w14:textId="77777777" w:rsidR="0096216E" w:rsidRDefault="00000000">
      <w:pPr>
        <w:spacing w:after="60"/>
        <w:jc w:val="center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>Audit &amp; Governance Comparative Analysis</w:t>
      </w:r>
    </w:p>
    <w:p w14:paraId="7C996962" w14:textId="77777777" w:rsidR="00A46235" w:rsidRDefault="00A46235">
      <w:pPr>
        <w:spacing w:after="60"/>
        <w:jc w:val="center"/>
        <w:rPr>
          <w:color w:val="444444"/>
          <w:sz w:val="26"/>
          <w:szCs w:val="26"/>
        </w:rPr>
      </w:pPr>
    </w:p>
    <w:p w14:paraId="4A232F42" w14:textId="0B31B610" w:rsidR="00A46235" w:rsidRDefault="00A46235">
      <w:pPr>
        <w:spacing w:after="60"/>
        <w:jc w:val="center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>Report By A</w:t>
      </w:r>
      <w:r w:rsidR="008E208C">
        <w:rPr>
          <w:color w:val="444444"/>
          <w:sz w:val="26"/>
          <w:szCs w:val="26"/>
        </w:rPr>
        <w:t>njani Kumar Mishra (@inakmm)</w:t>
      </w:r>
    </w:p>
    <w:p w14:paraId="7B443600" w14:textId="77777777" w:rsidR="00A46235" w:rsidRDefault="00A46235">
      <w:pPr>
        <w:spacing w:after="60"/>
        <w:jc w:val="center"/>
      </w:pPr>
    </w:p>
    <w:p w14:paraId="429CA399" w14:textId="77777777" w:rsidR="0096216E" w:rsidRDefault="00000000">
      <w:pPr>
        <w:spacing w:after="200"/>
        <w:jc w:val="center"/>
      </w:pPr>
      <w:r>
        <w:rPr>
          <w:color w:val="666666"/>
        </w:rPr>
        <w:t>Comparison Period: FY 2023-24 vs. FY 2024-</w:t>
      </w:r>
      <w:proofErr w:type="gramStart"/>
      <w:r>
        <w:rPr>
          <w:color w:val="666666"/>
        </w:rPr>
        <w:t>25  |</w:t>
      </w:r>
      <w:proofErr w:type="gramEnd"/>
      <w:r>
        <w:rPr>
          <w:color w:val="666666"/>
        </w:rPr>
        <w:t xml:space="preserve">  Report Date: March 2026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6216E" w14:paraId="7A748BC8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E4F4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E3D03D2" w14:textId="77777777" w:rsidR="0096216E" w:rsidRDefault="00000000">
            <w:pPr>
              <w:jc w:val="center"/>
            </w:pPr>
            <w:r>
              <w:rPr>
                <w:b/>
                <w:bCs/>
                <w:color w:val="1A3C6B"/>
                <w:sz w:val="19"/>
                <w:szCs w:val="19"/>
              </w:rPr>
              <w:t>Entity</w:t>
            </w:r>
          </w:p>
          <w:p w14:paraId="55C83D98" w14:textId="77777777" w:rsidR="0096216E" w:rsidRDefault="00000000">
            <w:pPr>
              <w:jc w:val="center"/>
            </w:pPr>
            <w:r>
              <w:rPr>
                <w:color w:val="1F2D3D"/>
                <w:sz w:val="19"/>
                <w:szCs w:val="19"/>
              </w:rPr>
              <w:t>Rail Vikas Nigam Limited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E4F4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DEFD3CC" w14:textId="77777777" w:rsidR="0096216E" w:rsidRDefault="00000000">
            <w:pPr>
              <w:jc w:val="center"/>
            </w:pPr>
            <w:r>
              <w:rPr>
                <w:b/>
                <w:bCs/>
                <w:color w:val="1A3C6B"/>
                <w:sz w:val="19"/>
                <w:szCs w:val="19"/>
              </w:rPr>
              <w:t>Status</w:t>
            </w:r>
          </w:p>
          <w:p w14:paraId="749D224E" w14:textId="77777777" w:rsidR="0096216E" w:rsidRDefault="00000000">
            <w:pPr>
              <w:jc w:val="center"/>
            </w:pPr>
            <w:proofErr w:type="spellStart"/>
            <w:r>
              <w:rPr>
                <w:color w:val="1F2D3D"/>
                <w:sz w:val="19"/>
                <w:szCs w:val="19"/>
              </w:rPr>
              <w:t>Navratna</w:t>
            </w:r>
            <w:proofErr w:type="spellEnd"/>
            <w:r>
              <w:rPr>
                <w:color w:val="1F2D3D"/>
                <w:sz w:val="19"/>
                <w:szCs w:val="19"/>
              </w:rPr>
              <w:t xml:space="preserve"> CPSE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E4F4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B3A0B70" w14:textId="77777777" w:rsidR="0096216E" w:rsidRDefault="00000000">
            <w:pPr>
              <w:jc w:val="center"/>
            </w:pPr>
            <w:r>
              <w:rPr>
                <w:b/>
                <w:bCs/>
                <w:color w:val="1A3C6B"/>
                <w:sz w:val="19"/>
                <w:szCs w:val="19"/>
              </w:rPr>
              <w:t>Sector</w:t>
            </w:r>
          </w:p>
          <w:p w14:paraId="0CD5A055" w14:textId="77777777" w:rsidR="0096216E" w:rsidRDefault="00000000">
            <w:pPr>
              <w:jc w:val="center"/>
            </w:pPr>
            <w:r>
              <w:rPr>
                <w:color w:val="1F2D3D"/>
                <w:sz w:val="19"/>
                <w:szCs w:val="19"/>
              </w:rPr>
              <w:t>Railway Infrastructure</w:t>
            </w:r>
          </w:p>
        </w:tc>
      </w:tr>
    </w:tbl>
    <w:p w14:paraId="64236C9E" w14:textId="77777777" w:rsidR="0096216E" w:rsidRDefault="0096216E">
      <w:pPr>
        <w:spacing w:before="160"/>
      </w:pPr>
    </w:p>
    <w:p w14:paraId="3E0AD811" w14:textId="77777777" w:rsidR="0096216E" w:rsidRDefault="00000000">
      <w:r>
        <w:br w:type="page"/>
      </w:r>
    </w:p>
    <w:p w14:paraId="410FE8E1" w14:textId="77777777" w:rsidR="0096216E" w:rsidRDefault="00000000">
      <w:pPr>
        <w:pStyle w:val="Heading1"/>
        <w:shd w:val="clear" w:color="auto" w:fill="1A3C6B"/>
        <w:ind w:left="200" w:right="200"/>
      </w:pPr>
      <w:r>
        <w:lastRenderedPageBreak/>
        <w:t>1.  Executive Summary</w:t>
      </w:r>
    </w:p>
    <w:p w14:paraId="1A65DE60" w14:textId="77777777" w:rsidR="0096216E" w:rsidRDefault="0096216E">
      <w:pPr>
        <w:spacing w:before="80"/>
      </w:pPr>
    </w:p>
    <w:p w14:paraId="5110CC29" w14:textId="77777777" w:rsidR="0096216E" w:rsidRDefault="00000000">
      <w:pPr>
        <w:spacing w:before="80" w:after="80"/>
      </w:pPr>
      <w:r>
        <w:rPr>
          <w:color w:val="1F2D3D"/>
        </w:rPr>
        <w:t xml:space="preserve">This report presents a comprehensive comparative analysis of Rail Vikas Nigam Limited's (RVNL) independent auditor's reports and corporate governance structures for FY 2023-24 and FY 2024-25. RVNL, a </w:t>
      </w:r>
      <w:proofErr w:type="spellStart"/>
      <w:r>
        <w:rPr>
          <w:color w:val="1F2D3D"/>
        </w:rPr>
        <w:t>Navratna</w:t>
      </w:r>
      <w:proofErr w:type="spellEnd"/>
      <w:r>
        <w:rPr>
          <w:color w:val="1F2D3D"/>
        </w:rPr>
        <w:t xml:space="preserve"> Central Public Sector Enterprise (CPSE), has demonstrated consistent adherence to Indian Accounting Standards (Ind AS), regulatory compliance, and governance best practices across both reporting periods.</w:t>
      </w:r>
    </w:p>
    <w:p w14:paraId="0C751F15" w14:textId="77777777" w:rsidR="0096216E" w:rsidRDefault="0096216E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1"/>
        <w:gridCol w:w="8749"/>
      </w:tblGrid>
      <w:tr w:rsidR="0096216E" w14:paraId="2997CD09" w14:textId="77777777">
        <w:tc>
          <w:tcPr>
            <w:tcW w:w="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362879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KEY</w:t>
            </w:r>
          </w:p>
        </w:tc>
        <w:tc>
          <w:tcPr>
            <w:tcW w:w="8800" w:type="dxa"/>
            <w:tcBorders>
              <w:top w:val="none" w:sz="0" w:space="0" w:color="FFFFFF"/>
              <w:left w:val="single" w:sz="4" w:space="0" w:color="2E75B6"/>
              <w:bottom w:val="none" w:sz="0" w:space="0" w:color="FFFFFF"/>
              <w:right w:val="none" w:sz="0" w:space="0" w:color="FFFFFF"/>
            </w:tcBorders>
            <w:shd w:val="clear" w:color="auto" w:fill="D4E4F4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2CBB5425" w14:textId="77777777" w:rsidR="0096216E" w:rsidRDefault="00000000">
            <w:r>
              <w:rPr>
                <w:color w:val="1F2D3D"/>
                <w:sz w:val="19"/>
                <w:szCs w:val="19"/>
              </w:rPr>
              <w:t>Both financial years received Unmodified (Clean) Audit Opinions — confirming no material misstatements and full compliance with Ind AS and the Companies Act 2013.</w:t>
            </w:r>
          </w:p>
        </w:tc>
      </w:tr>
    </w:tbl>
    <w:p w14:paraId="3FA19196" w14:textId="77777777" w:rsidR="0096216E" w:rsidRDefault="0096216E">
      <w:pPr>
        <w:spacing w:before="80"/>
      </w:pPr>
    </w:p>
    <w:p w14:paraId="345AEDA0" w14:textId="77777777" w:rsidR="0096216E" w:rsidRDefault="00000000">
      <w:pPr>
        <w:pStyle w:val="Heading3"/>
      </w:pPr>
      <w:r>
        <w:t>Key Highlights</w:t>
      </w:r>
    </w:p>
    <w:p w14:paraId="1F5AED91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Clean audit opinions in both FY24 and FY25, with no qualifications or adverse findings.</w:t>
      </w:r>
    </w:p>
    <w:p w14:paraId="7E58905D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Successful statutory auditor rotation executed seamlessly with no disruption to reporting quality.</w:t>
      </w:r>
    </w:p>
    <w:p w14:paraId="26A744EF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Consistent application of Ind AS across both periods, including Ind AS 115 for revenue recognition.</w:t>
      </w:r>
    </w:p>
    <w:p w14:paraId="7A0C561E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 xml:space="preserve">Stable executive leadership throughout the </w:t>
      </w:r>
      <w:proofErr w:type="spellStart"/>
      <w:r>
        <w:rPr>
          <w:color w:val="1F2D3D"/>
        </w:rPr>
        <w:t>Navratna</w:t>
      </w:r>
      <w:proofErr w:type="spellEnd"/>
      <w:r>
        <w:rPr>
          <w:color w:val="1F2D3D"/>
        </w:rPr>
        <w:t xml:space="preserve"> elevation process.</w:t>
      </w:r>
    </w:p>
    <w:p w14:paraId="4650C02C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Full compliance with SEBI (LODR), DPE Guidelines, and Companies Act 2013.</w:t>
      </w:r>
    </w:p>
    <w:p w14:paraId="22E93AD1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No material concerns reported through the Whistle Blower/Vigil Mechanism in either year.</w:t>
      </w:r>
    </w:p>
    <w:p w14:paraId="68822DCE" w14:textId="77777777" w:rsidR="0096216E" w:rsidRDefault="0096216E">
      <w:pPr>
        <w:spacing w:before="160"/>
      </w:pPr>
    </w:p>
    <w:p w14:paraId="6524156B" w14:textId="77777777" w:rsidR="0096216E" w:rsidRDefault="00000000">
      <w:pPr>
        <w:pStyle w:val="Heading1"/>
        <w:shd w:val="clear" w:color="auto" w:fill="1A3C6B"/>
        <w:ind w:left="200" w:right="200"/>
      </w:pPr>
      <w:r>
        <w:t>2.  Auditor Information &amp; Transition</w:t>
      </w:r>
    </w:p>
    <w:p w14:paraId="3456A50E" w14:textId="77777777" w:rsidR="0096216E" w:rsidRDefault="0096216E">
      <w:pPr>
        <w:spacing w:before="80"/>
      </w:pPr>
    </w:p>
    <w:p w14:paraId="7B06D53C" w14:textId="77777777" w:rsidR="0096216E" w:rsidRDefault="00000000">
      <w:pPr>
        <w:spacing w:before="80" w:after="80"/>
      </w:pPr>
      <w:r>
        <w:rPr>
          <w:color w:val="1F2D3D"/>
        </w:rPr>
        <w:t>RVNL underwent a statutory auditor rotation between FY 2023-24 and FY 2024-25, in compliance with the mandatory rotation requirements under the Companies Act 2013. This transition was managed effectively with no adverse impact on financial reporting quality.</w:t>
      </w:r>
    </w:p>
    <w:p w14:paraId="502F661E" w14:textId="77777777" w:rsidR="0096216E" w:rsidRDefault="0096216E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180"/>
        <w:gridCol w:w="3180"/>
      </w:tblGrid>
      <w:tr w:rsidR="0096216E" w14:paraId="02826A29" w14:textId="77777777">
        <w:trPr>
          <w:tblHeader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56D6889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Parameter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1502F3B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FY 2023-24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C30ADA5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FY 2024-25</w:t>
            </w:r>
          </w:p>
        </w:tc>
      </w:tr>
      <w:tr w:rsidR="0096216E" w14:paraId="7F089C5C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02F6ADA" w14:textId="77777777" w:rsidR="0096216E" w:rsidRDefault="00000000">
            <w:r>
              <w:rPr>
                <w:color w:val="1F2D3D"/>
                <w:sz w:val="19"/>
                <w:szCs w:val="19"/>
              </w:rPr>
              <w:t>Audit Firm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62323BD" w14:textId="77777777" w:rsidR="0096216E" w:rsidRDefault="00000000">
            <w:r>
              <w:rPr>
                <w:color w:val="1F2D3D"/>
                <w:sz w:val="19"/>
                <w:szCs w:val="19"/>
              </w:rPr>
              <w:t>M/s Anil K. Goyal &amp; Associates, Chartered Accountants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D1EBB69" w14:textId="77777777" w:rsidR="0096216E" w:rsidRDefault="00000000">
            <w:r>
              <w:rPr>
                <w:color w:val="1F2D3D"/>
                <w:sz w:val="19"/>
                <w:szCs w:val="19"/>
              </w:rPr>
              <w:t>M/s Gandhi Minocha &amp; Co., Chartered Accountants</w:t>
            </w:r>
          </w:p>
        </w:tc>
      </w:tr>
      <w:tr w:rsidR="0096216E" w14:paraId="71DD9356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86360DF" w14:textId="77777777" w:rsidR="0096216E" w:rsidRDefault="00000000">
            <w:r>
              <w:rPr>
                <w:color w:val="1F2D3D"/>
                <w:sz w:val="19"/>
                <w:szCs w:val="19"/>
              </w:rPr>
              <w:t>Firm Registration No.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78810C5" w14:textId="77777777" w:rsidR="0096216E" w:rsidRDefault="00000000">
            <w:r>
              <w:rPr>
                <w:color w:val="1F2D3D"/>
                <w:sz w:val="19"/>
                <w:szCs w:val="19"/>
              </w:rPr>
              <w:t>FRN: 004060N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9F83386" w14:textId="77777777" w:rsidR="0096216E" w:rsidRDefault="00000000">
            <w:r>
              <w:rPr>
                <w:color w:val="1F2D3D"/>
                <w:sz w:val="19"/>
                <w:szCs w:val="19"/>
              </w:rPr>
              <w:t>FRN: 00458N</w:t>
            </w:r>
          </w:p>
        </w:tc>
      </w:tr>
      <w:tr w:rsidR="0096216E" w14:paraId="6998984A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C6A4D84" w14:textId="77777777" w:rsidR="0096216E" w:rsidRDefault="00000000">
            <w:r>
              <w:rPr>
                <w:color w:val="1F2D3D"/>
                <w:sz w:val="19"/>
                <w:szCs w:val="19"/>
              </w:rPr>
              <w:t>Engagement Partner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52CA3C8" w14:textId="77777777" w:rsidR="0096216E" w:rsidRDefault="00000000">
            <w:r>
              <w:rPr>
                <w:color w:val="1F2D3D"/>
                <w:sz w:val="19"/>
                <w:szCs w:val="19"/>
              </w:rPr>
              <w:t>CA Anil Kumar Goyal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C941FE6" w14:textId="77777777" w:rsidR="0096216E" w:rsidRDefault="00000000">
            <w:r>
              <w:rPr>
                <w:color w:val="1F2D3D"/>
                <w:sz w:val="19"/>
                <w:szCs w:val="19"/>
              </w:rPr>
              <w:t>CA Manoj Bhardwaj</w:t>
            </w:r>
          </w:p>
        </w:tc>
      </w:tr>
      <w:tr w:rsidR="0096216E" w14:paraId="4965D758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E1731A4" w14:textId="77777777" w:rsidR="0096216E" w:rsidRDefault="00000000">
            <w:r>
              <w:rPr>
                <w:color w:val="1F2D3D"/>
                <w:sz w:val="19"/>
                <w:szCs w:val="19"/>
              </w:rPr>
              <w:t>Membership No.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AD8237C" w14:textId="77777777" w:rsidR="0096216E" w:rsidRDefault="00000000">
            <w:r>
              <w:rPr>
                <w:color w:val="1F2D3D"/>
                <w:sz w:val="19"/>
                <w:szCs w:val="19"/>
              </w:rPr>
              <w:t>M. No. 082498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0D6541E" w14:textId="77777777" w:rsidR="0096216E" w:rsidRDefault="00000000">
            <w:r>
              <w:rPr>
                <w:color w:val="1F2D3D"/>
                <w:sz w:val="19"/>
                <w:szCs w:val="19"/>
              </w:rPr>
              <w:t>M. No. 098606</w:t>
            </w:r>
          </w:p>
        </w:tc>
      </w:tr>
      <w:tr w:rsidR="0096216E" w14:paraId="5930FD6E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30319A4" w14:textId="77777777" w:rsidR="0096216E" w:rsidRDefault="00000000">
            <w:r>
              <w:rPr>
                <w:color w:val="1F2D3D"/>
                <w:sz w:val="19"/>
                <w:szCs w:val="19"/>
              </w:rPr>
              <w:t>Reporting Period Ended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8FB9E25" w14:textId="77777777" w:rsidR="0096216E" w:rsidRDefault="00000000">
            <w:r>
              <w:rPr>
                <w:color w:val="1F2D3D"/>
                <w:sz w:val="19"/>
                <w:szCs w:val="19"/>
              </w:rPr>
              <w:t>March 31, 2024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7EEA4B1" w14:textId="77777777" w:rsidR="0096216E" w:rsidRDefault="00000000">
            <w:r>
              <w:rPr>
                <w:color w:val="1F2D3D"/>
                <w:sz w:val="19"/>
                <w:szCs w:val="19"/>
              </w:rPr>
              <w:t>March 31, 2025</w:t>
            </w:r>
          </w:p>
        </w:tc>
      </w:tr>
      <w:tr w:rsidR="0096216E" w14:paraId="4FEE6DD8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7774AB7" w14:textId="77777777" w:rsidR="0096216E" w:rsidRDefault="00000000">
            <w:r>
              <w:rPr>
                <w:color w:val="1F2D3D"/>
                <w:sz w:val="19"/>
                <w:szCs w:val="19"/>
              </w:rPr>
              <w:t>Audit Report Date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67A1B95" w14:textId="77777777" w:rsidR="0096216E" w:rsidRDefault="00000000">
            <w:r>
              <w:rPr>
                <w:color w:val="1F2D3D"/>
                <w:sz w:val="19"/>
                <w:szCs w:val="19"/>
              </w:rPr>
              <w:t>May 15, 2024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580F972" w14:textId="77777777" w:rsidR="0096216E" w:rsidRDefault="00000000">
            <w:r>
              <w:rPr>
                <w:color w:val="1F2D3D"/>
                <w:sz w:val="19"/>
                <w:szCs w:val="19"/>
              </w:rPr>
              <w:t>May 21, 2025</w:t>
            </w:r>
          </w:p>
        </w:tc>
      </w:tr>
      <w:tr w:rsidR="0096216E" w14:paraId="5D55FDFF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8F8D2BC" w14:textId="77777777" w:rsidR="0096216E" w:rsidRDefault="00000000">
            <w:r>
              <w:rPr>
                <w:color w:val="1F2D3D"/>
                <w:sz w:val="19"/>
                <w:szCs w:val="19"/>
              </w:rPr>
              <w:t>Report Timeliness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CB932EA" w14:textId="77777777" w:rsidR="0096216E" w:rsidRDefault="00000000">
            <w:r>
              <w:rPr>
                <w:color w:val="1F2D3D"/>
                <w:sz w:val="19"/>
                <w:szCs w:val="19"/>
              </w:rPr>
              <w:t>Within regulatory deadline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7E312D2" w14:textId="77777777" w:rsidR="0096216E" w:rsidRDefault="00000000">
            <w:r>
              <w:rPr>
                <w:color w:val="1F2D3D"/>
                <w:sz w:val="19"/>
                <w:szCs w:val="19"/>
              </w:rPr>
              <w:t>Within regulatory deadline</w:t>
            </w:r>
          </w:p>
        </w:tc>
      </w:tr>
    </w:tbl>
    <w:p w14:paraId="46FDF548" w14:textId="77777777" w:rsidR="0096216E" w:rsidRDefault="0096216E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8619"/>
      </w:tblGrid>
      <w:tr w:rsidR="0096216E" w14:paraId="42E6DFA1" w14:textId="77777777">
        <w:tc>
          <w:tcPr>
            <w:tcW w:w="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B7963D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NOTE</w:t>
            </w:r>
          </w:p>
        </w:tc>
        <w:tc>
          <w:tcPr>
            <w:tcW w:w="8800" w:type="dxa"/>
            <w:tcBorders>
              <w:top w:val="none" w:sz="0" w:space="0" w:color="FFFFFF"/>
              <w:left w:val="single" w:sz="4" w:space="0" w:color="2E75B6"/>
              <w:bottom w:val="none" w:sz="0" w:space="0" w:color="FFFFFF"/>
              <w:right w:val="none" w:sz="0" w:space="0" w:color="FFFFFF"/>
            </w:tcBorders>
            <w:shd w:val="clear" w:color="auto" w:fill="D4E4F4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790B55C8" w14:textId="77777777" w:rsidR="0096216E" w:rsidRDefault="00000000">
            <w:r>
              <w:rPr>
                <w:color w:val="1F2D3D"/>
                <w:sz w:val="19"/>
                <w:szCs w:val="19"/>
              </w:rPr>
              <w:t>The auditor transition was executed seamlessly per governing regulations, with the new firm maintaining consistent reporting standards. The 6-day difference in report dates between FY24 and FY25 is immaterial and does not indicate any reporting delays.</w:t>
            </w:r>
          </w:p>
        </w:tc>
      </w:tr>
    </w:tbl>
    <w:p w14:paraId="2E1DF4A3" w14:textId="77777777" w:rsidR="0096216E" w:rsidRDefault="0096216E">
      <w:pPr>
        <w:spacing w:before="160"/>
      </w:pPr>
    </w:p>
    <w:p w14:paraId="2A2E2922" w14:textId="77777777" w:rsidR="00A46235" w:rsidRDefault="00A46235">
      <w:pPr>
        <w:rPr>
          <w:b/>
          <w:bCs/>
          <w:color w:val="FFFFFF"/>
          <w:sz w:val="32"/>
          <w:szCs w:val="32"/>
        </w:rPr>
      </w:pPr>
      <w:r>
        <w:br w:type="page"/>
      </w:r>
    </w:p>
    <w:p w14:paraId="4E3EE030" w14:textId="0D58FEA8" w:rsidR="0096216E" w:rsidRDefault="00000000">
      <w:pPr>
        <w:pStyle w:val="Heading1"/>
        <w:shd w:val="clear" w:color="auto" w:fill="1A3C6B"/>
        <w:ind w:left="200" w:right="200"/>
      </w:pPr>
      <w:r>
        <w:lastRenderedPageBreak/>
        <w:t>3.  Audit Opinions &amp; Reporting Quality</w:t>
      </w:r>
    </w:p>
    <w:p w14:paraId="5D2B7C82" w14:textId="77777777" w:rsidR="0096216E" w:rsidRDefault="0096216E">
      <w:pPr>
        <w:spacing w:before="80"/>
      </w:pPr>
    </w:p>
    <w:p w14:paraId="685476B8" w14:textId="77777777" w:rsidR="0096216E" w:rsidRDefault="00000000">
      <w:pPr>
        <w:pStyle w:val="Heading2"/>
        <w:pBdr>
          <w:bottom w:val="single" w:sz="6" w:space="2" w:color="2E75B6"/>
        </w:pBdr>
      </w:pPr>
      <w:proofErr w:type="gramStart"/>
      <w:r>
        <w:t>3.1  Nature</w:t>
      </w:r>
      <w:proofErr w:type="gramEnd"/>
      <w:r>
        <w:t xml:space="preserve"> of Audit Opinions</w:t>
      </w:r>
    </w:p>
    <w:p w14:paraId="0B5B557A" w14:textId="77777777" w:rsidR="0096216E" w:rsidRDefault="00000000">
      <w:pPr>
        <w:spacing w:before="80" w:after="80"/>
      </w:pPr>
      <w:r>
        <w:rPr>
          <w:color w:val="1F2D3D"/>
        </w:rPr>
        <w:t>RVNL received Unmodified (Clean) audit opinions for both financial years, covering both standalone and consolidated financial statements.</w:t>
      </w:r>
    </w:p>
    <w:p w14:paraId="49EADA9F" w14:textId="77777777" w:rsidR="0096216E" w:rsidRDefault="0096216E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180"/>
        <w:gridCol w:w="3180"/>
      </w:tblGrid>
      <w:tr w:rsidR="0096216E" w14:paraId="57303F9E" w14:textId="77777777">
        <w:trPr>
          <w:tblHeader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1D1F388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Aspect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E788637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FY 2023-24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0C1D5B4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FY 2024-25</w:t>
            </w:r>
          </w:p>
        </w:tc>
      </w:tr>
      <w:tr w:rsidR="0096216E" w14:paraId="53649FF9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1057985" w14:textId="77777777" w:rsidR="0096216E" w:rsidRDefault="00000000">
            <w:r>
              <w:rPr>
                <w:color w:val="1F2D3D"/>
                <w:sz w:val="19"/>
                <w:szCs w:val="19"/>
              </w:rPr>
              <w:t>Audit Opinion Type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A13DD72" w14:textId="77777777" w:rsidR="0096216E" w:rsidRDefault="00000000">
            <w:r>
              <w:rPr>
                <w:color w:val="1F2D3D"/>
                <w:sz w:val="19"/>
                <w:szCs w:val="19"/>
              </w:rPr>
              <w:t>Unmodified (Clean)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723619D" w14:textId="77777777" w:rsidR="0096216E" w:rsidRDefault="00000000">
            <w:r>
              <w:rPr>
                <w:color w:val="1F2D3D"/>
                <w:sz w:val="19"/>
                <w:szCs w:val="19"/>
              </w:rPr>
              <w:t>Unmodified (Clean)</w:t>
            </w:r>
          </w:p>
        </w:tc>
      </w:tr>
      <w:tr w:rsidR="0096216E" w14:paraId="1695E0E8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659E86D" w14:textId="77777777" w:rsidR="0096216E" w:rsidRDefault="00000000">
            <w:r>
              <w:rPr>
                <w:color w:val="1F2D3D"/>
                <w:sz w:val="19"/>
                <w:szCs w:val="19"/>
              </w:rPr>
              <w:t>Standalone Financials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23676B0" w14:textId="77777777" w:rsidR="0096216E" w:rsidRDefault="00000000">
            <w:r>
              <w:rPr>
                <w:color w:val="1F2D3D"/>
                <w:sz w:val="19"/>
                <w:szCs w:val="19"/>
              </w:rPr>
              <w:t>True and Fair View — Ind AS compliant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E7416A8" w14:textId="77777777" w:rsidR="0096216E" w:rsidRDefault="00000000">
            <w:r>
              <w:rPr>
                <w:color w:val="1F2D3D"/>
                <w:sz w:val="19"/>
                <w:szCs w:val="19"/>
              </w:rPr>
              <w:t>True and Fair View — Ind AS compliant</w:t>
            </w:r>
          </w:p>
        </w:tc>
      </w:tr>
      <w:tr w:rsidR="0096216E" w14:paraId="729030A3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EE1EEC3" w14:textId="77777777" w:rsidR="0096216E" w:rsidRDefault="00000000">
            <w:r>
              <w:rPr>
                <w:color w:val="1F2D3D"/>
                <w:sz w:val="19"/>
                <w:szCs w:val="19"/>
              </w:rPr>
              <w:t>Consolidated Statements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C917773" w14:textId="77777777" w:rsidR="0096216E" w:rsidRDefault="00000000">
            <w:r>
              <w:rPr>
                <w:color w:val="1F2D3D"/>
                <w:sz w:val="19"/>
                <w:szCs w:val="19"/>
              </w:rPr>
              <w:t>Group-level reporting — compliant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3A02AA1" w14:textId="77777777" w:rsidR="0096216E" w:rsidRDefault="00000000">
            <w:r>
              <w:rPr>
                <w:color w:val="1F2D3D"/>
                <w:sz w:val="19"/>
                <w:szCs w:val="19"/>
              </w:rPr>
              <w:t>Group-level reporting — compliant</w:t>
            </w:r>
          </w:p>
        </w:tc>
      </w:tr>
      <w:tr w:rsidR="0096216E" w14:paraId="1764F17F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0A6C85D" w14:textId="77777777" w:rsidR="0096216E" w:rsidRDefault="00000000">
            <w:r>
              <w:rPr>
                <w:color w:val="1F2D3D"/>
                <w:sz w:val="19"/>
                <w:szCs w:val="19"/>
              </w:rPr>
              <w:t>Subsidiaries Covered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9616809" w14:textId="77777777" w:rsidR="0096216E" w:rsidRDefault="00000000">
            <w:r>
              <w:rPr>
                <w:color w:val="1F2D3D"/>
                <w:sz w:val="19"/>
                <w:szCs w:val="19"/>
              </w:rPr>
              <w:t>HSRC Infra Services Ltd. &amp; others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8E0E959" w14:textId="77777777" w:rsidR="0096216E" w:rsidRDefault="00000000">
            <w:r>
              <w:rPr>
                <w:color w:val="1F2D3D"/>
                <w:sz w:val="19"/>
                <w:szCs w:val="19"/>
              </w:rPr>
              <w:t>HSRC Infra Services Ltd. &amp; others</w:t>
            </w:r>
          </w:p>
        </w:tc>
      </w:tr>
      <w:tr w:rsidR="0096216E" w14:paraId="70690D19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69159C6" w14:textId="77777777" w:rsidR="0096216E" w:rsidRDefault="00000000">
            <w:r>
              <w:rPr>
                <w:color w:val="1F2D3D"/>
                <w:sz w:val="19"/>
                <w:szCs w:val="19"/>
              </w:rPr>
              <w:t>Companies Act 2013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12DC317" w14:textId="77777777" w:rsidR="0096216E" w:rsidRDefault="00000000">
            <w:r>
              <w:rPr>
                <w:color w:val="1F2D3D"/>
                <w:sz w:val="19"/>
                <w:szCs w:val="19"/>
              </w:rPr>
              <w:t>Full compliance confirmed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3A2321B" w14:textId="77777777" w:rsidR="0096216E" w:rsidRDefault="00000000">
            <w:r>
              <w:rPr>
                <w:color w:val="1F2D3D"/>
                <w:sz w:val="19"/>
                <w:szCs w:val="19"/>
              </w:rPr>
              <w:t>Full compliance confirmed</w:t>
            </w:r>
          </w:p>
        </w:tc>
      </w:tr>
      <w:tr w:rsidR="0096216E" w14:paraId="21C944D4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9286961" w14:textId="77777777" w:rsidR="0096216E" w:rsidRDefault="00000000">
            <w:r>
              <w:rPr>
                <w:color w:val="1F2D3D"/>
                <w:sz w:val="19"/>
                <w:szCs w:val="19"/>
              </w:rPr>
              <w:t>Ind AS Standards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E5F53ED" w14:textId="77777777" w:rsidR="0096216E" w:rsidRDefault="00000000">
            <w:r>
              <w:rPr>
                <w:color w:val="1F2D3D"/>
                <w:sz w:val="19"/>
                <w:szCs w:val="19"/>
              </w:rPr>
              <w:t>Fully compliant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A2392F2" w14:textId="77777777" w:rsidR="0096216E" w:rsidRDefault="00000000">
            <w:r>
              <w:rPr>
                <w:color w:val="1F2D3D"/>
                <w:sz w:val="19"/>
                <w:szCs w:val="19"/>
              </w:rPr>
              <w:t>Fully compliant</w:t>
            </w:r>
          </w:p>
        </w:tc>
      </w:tr>
    </w:tbl>
    <w:p w14:paraId="4162369B" w14:textId="77777777" w:rsidR="0096216E" w:rsidRDefault="0096216E">
      <w:pPr>
        <w:spacing w:before="80"/>
      </w:pPr>
    </w:p>
    <w:p w14:paraId="6FD5BDFC" w14:textId="77777777" w:rsidR="0096216E" w:rsidRDefault="00000000">
      <w:pPr>
        <w:spacing w:before="80" w:after="80"/>
      </w:pPr>
      <w:r>
        <w:rPr>
          <w:color w:val="1F2D3D"/>
        </w:rPr>
        <w:t>The consistency of unmodified opinions across both years — despite the auditor change — is a strong indicator of RVNL's robust financial reporting controls and the high quality of its accounting practices.</w:t>
      </w:r>
    </w:p>
    <w:p w14:paraId="75E6590A" w14:textId="77777777" w:rsidR="0096216E" w:rsidRDefault="0096216E">
      <w:pPr>
        <w:spacing w:before="160"/>
      </w:pPr>
    </w:p>
    <w:p w14:paraId="20F2D570" w14:textId="77777777" w:rsidR="0096216E" w:rsidRDefault="00000000">
      <w:pPr>
        <w:pStyle w:val="Heading1"/>
        <w:shd w:val="clear" w:color="auto" w:fill="1A3C6B"/>
        <w:ind w:left="200" w:right="200"/>
      </w:pPr>
      <w:r>
        <w:t>4.  Key Audit Matters (KAMs)</w:t>
      </w:r>
    </w:p>
    <w:p w14:paraId="1EF2E675" w14:textId="77777777" w:rsidR="0096216E" w:rsidRDefault="0096216E">
      <w:pPr>
        <w:spacing w:before="80"/>
      </w:pPr>
    </w:p>
    <w:p w14:paraId="677FD5E4" w14:textId="77777777" w:rsidR="0096216E" w:rsidRDefault="00000000">
      <w:pPr>
        <w:pStyle w:val="Heading2"/>
        <w:pBdr>
          <w:bottom w:val="single" w:sz="6" w:space="2" w:color="2E75B6"/>
        </w:pBdr>
      </w:pPr>
      <w:proofErr w:type="gramStart"/>
      <w:r>
        <w:t>4.1  KAM</w:t>
      </w:r>
      <w:proofErr w:type="gramEnd"/>
      <w:r>
        <w:t xml:space="preserve"> 1 — Revenue Recognition</w:t>
      </w:r>
    </w:p>
    <w:p w14:paraId="2E3D7F4B" w14:textId="77777777" w:rsidR="0096216E" w:rsidRDefault="00000000">
      <w:pPr>
        <w:spacing w:before="80" w:after="80"/>
      </w:pPr>
      <w:r>
        <w:rPr>
          <w:color w:val="1F2D3D"/>
        </w:rPr>
        <w:t>Revenue recognition was identified as the primary Key Audit Matter in both FY24 and FY25. This is a critical accounting policy for RVNL due to its project-based business model involving long-term construction contracts with the Ministry of Railways and other government bodies.</w:t>
      </w:r>
    </w:p>
    <w:p w14:paraId="08493691" w14:textId="77777777" w:rsidR="0096216E" w:rsidRDefault="0096216E">
      <w:pPr>
        <w:spacing w:before="80"/>
      </w:pPr>
    </w:p>
    <w:p w14:paraId="7BBF15BD" w14:textId="77777777" w:rsidR="0096216E" w:rsidRDefault="00000000">
      <w:pPr>
        <w:pStyle w:val="Heading3"/>
      </w:pPr>
      <w:r>
        <w:t>Core Accounting Method</w:t>
      </w:r>
    </w:p>
    <w:p w14:paraId="6CB1F549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RVNL applies the Percentage of Completion (PoC) method for recognising revenue on long-term construction projects.</w:t>
      </w:r>
    </w:p>
    <w:p w14:paraId="021BD4A7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This method requires reliable estimation of total contract costs, physical progress, and likelihood of milestone completion.</w:t>
      </w:r>
    </w:p>
    <w:p w14:paraId="00B9CA23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Revenue recognition is governed by Ind AS 115 — Revenue from Contracts with Customers.</w:t>
      </w:r>
    </w:p>
    <w:p w14:paraId="728C4E6C" w14:textId="77777777" w:rsidR="0096216E" w:rsidRDefault="0096216E">
      <w:pPr>
        <w:spacing w:before="80"/>
      </w:pPr>
    </w:p>
    <w:p w14:paraId="0BA96E6E" w14:textId="77777777" w:rsidR="0096216E" w:rsidRDefault="00000000">
      <w:pPr>
        <w:pStyle w:val="Heading3"/>
      </w:pPr>
      <w:r>
        <w:t>Risk Factors Identified</w:t>
      </w:r>
    </w:p>
    <w:p w14:paraId="7DFE39AA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Estimation uncertainty: Project cost overruns can materially affect revenue recognised.</w:t>
      </w:r>
    </w:p>
    <w:p w14:paraId="1CF72872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Subjective progress measurement: Physical completion assessments involve management judgment.</w:t>
      </w:r>
    </w:p>
    <w:p w14:paraId="50D7504A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Multi-year contract complexity: Forecasting long-term project outcomes introduces inherent uncertainty.</w:t>
      </w:r>
    </w:p>
    <w:p w14:paraId="6F300D88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Client dependencies: Revenue recognition tied to Ministry of Railways and NHAI approvals.</w:t>
      </w:r>
    </w:p>
    <w:p w14:paraId="218414C4" w14:textId="77777777" w:rsidR="0096216E" w:rsidRDefault="0096216E">
      <w:pPr>
        <w:spacing w:before="80"/>
      </w:pPr>
    </w:p>
    <w:p w14:paraId="631D6E81" w14:textId="77777777" w:rsidR="0096216E" w:rsidRDefault="00000000">
      <w:pPr>
        <w:pStyle w:val="Heading3"/>
      </w:pPr>
      <w:r>
        <w:lastRenderedPageBreak/>
        <w:t>Audit Responses</w:t>
      </w:r>
    </w:p>
    <w:p w14:paraId="7B2539C1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Internal Financial Controls (IFC) Testing: Controls over budgeting, variance monitoring, milestone certification, and change order management were tested.</w:t>
      </w:r>
    </w:p>
    <w:p w14:paraId="5E259AB8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Field Verification: Physical site inspections at major project locations to validate reported progress against actual status.</w:t>
      </w:r>
    </w:p>
    <w:p w14:paraId="63AD7D8D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Progress Certificate Review: Certificates from project managers and independent engineers were verified.</w:t>
      </w:r>
    </w:p>
    <w:p w14:paraId="11B67BF8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Analytical Procedures: Historical accuracy of management estimates, cost overrun analysis, and trend comparisons were performed.</w:t>
      </w:r>
    </w:p>
    <w:p w14:paraId="20BE823B" w14:textId="77777777" w:rsidR="0096216E" w:rsidRDefault="0096216E">
      <w:pPr>
        <w:spacing w:before="80"/>
      </w:pPr>
    </w:p>
    <w:p w14:paraId="4796E08F" w14:textId="77777777" w:rsidR="0096216E" w:rsidRDefault="00000000">
      <w:pPr>
        <w:pStyle w:val="Heading2"/>
        <w:pBdr>
          <w:bottom w:val="single" w:sz="6" w:space="2" w:color="2E75B6"/>
        </w:pBdr>
      </w:pPr>
      <w:proofErr w:type="gramStart"/>
      <w:r>
        <w:t>4.2  KAM</w:t>
      </w:r>
      <w:proofErr w:type="gramEnd"/>
      <w:r>
        <w:t xml:space="preserve"> 2 — Service Concession Arrangements (SCA) [FY25 Enhanced Focus]</w:t>
      </w:r>
    </w:p>
    <w:p w14:paraId="0231A099" w14:textId="77777777" w:rsidR="0096216E" w:rsidRDefault="00000000">
      <w:pPr>
        <w:spacing w:before="80" w:after="80"/>
      </w:pPr>
      <w:r>
        <w:rPr>
          <w:color w:val="1F2D3D"/>
        </w:rPr>
        <w:t>FY 2024-25 saw heightened audit scrutiny on Service Concession Arrangement (SCA) accounting, reflecting evolving accounting standards and the transition to the new audit firm. This was not a standalone KAM in FY24 but gained prominence in FY25 due to Ind AS 115 applicability.</w:t>
      </w:r>
    </w:p>
    <w:p w14:paraId="44EACE78" w14:textId="77777777" w:rsidR="0096216E" w:rsidRDefault="0096216E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6216E" w14:paraId="49F3684C" w14:textId="77777777">
        <w:trPr>
          <w:tblHeader/>
        </w:trPr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EFFB6F8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SCA Classification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31B5615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Accounting Treatment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AC24590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Revenue Impact</w:t>
            </w:r>
          </w:p>
        </w:tc>
      </w:tr>
      <w:tr w:rsidR="0096216E" w14:paraId="330736FF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9F51449" w14:textId="77777777" w:rsidR="0096216E" w:rsidRDefault="00000000">
            <w:r>
              <w:rPr>
                <w:color w:val="1F2D3D"/>
                <w:sz w:val="19"/>
                <w:szCs w:val="19"/>
              </w:rPr>
              <w:t>Financial Assets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A1804D7" w14:textId="77777777" w:rsidR="0096216E" w:rsidRDefault="00000000">
            <w:r>
              <w:rPr>
                <w:color w:val="1F2D3D"/>
                <w:sz w:val="19"/>
                <w:szCs w:val="19"/>
              </w:rPr>
              <w:t>When unconditional contractual right to receive cash exists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67EA185" w14:textId="77777777" w:rsidR="0096216E" w:rsidRDefault="00000000">
            <w:r>
              <w:rPr>
                <w:color w:val="1F2D3D"/>
                <w:sz w:val="19"/>
                <w:szCs w:val="19"/>
              </w:rPr>
              <w:t>Generates interest income component</w:t>
            </w:r>
          </w:p>
        </w:tc>
      </w:tr>
      <w:tr w:rsidR="0096216E" w14:paraId="4A57DB9D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6D599A6" w14:textId="77777777" w:rsidR="0096216E" w:rsidRDefault="00000000">
            <w:r>
              <w:rPr>
                <w:color w:val="1F2D3D"/>
                <w:sz w:val="19"/>
                <w:szCs w:val="19"/>
              </w:rPr>
              <w:t>Intangible Assets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B7433F2" w14:textId="77777777" w:rsidR="0096216E" w:rsidRDefault="00000000">
            <w:r>
              <w:rPr>
                <w:color w:val="1F2D3D"/>
                <w:sz w:val="19"/>
                <w:szCs w:val="19"/>
              </w:rPr>
              <w:t>When right to charge users (rather than grantor) exists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3F99F0E" w14:textId="77777777" w:rsidR="0096216E" w:rsidRDefault="00000000">
            <w:r>
              <w:rPr>
                <w:color w:val="1F2D3D"/>
                <w:sz w:val="19"/>
                <w:szCs w:val="19"/>
              </w:rPr>
              <w:t>Amortised over concession period</w:t>
            </w:r>
          </w:p>
        </w:tc>
      </w:tr>
    </w:tbl>
    <w:p w14:paraId="2790F5DF" w14:textId="77777777" w:rsidR="0096216E" w:rsidRDefault="0096216E">
      <w:pPr>
        <w:spacing w:before="80"/>
      </w:pPr>
    </w:p>
    <w:p w14:paraId="7F352BB2" w14:textId="77777777" w:rsidR="0096216E" w:rsidRDefault="00000000">
      <w:pPr>
        <w:pStyle w:val="Heading3"/>
      </w:pPr>
      <w:r>
        <w:t>Grantor Relationships</w:t>
      </w:r>
    </w:p>
    <w:p w14:paraId="35DA5B01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Ministry of Railways — primary grantor.</w:t>
      </w:r>
    </w:p>
    <w:p w14:paraId="14E1FB46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National Highways Authority of India (NHAI).</w:t>
      </w:r>
    </w:p>
    <w:p w14:paraId="3C7171F7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Other central and state government entities.</w:t>
      </w:r>
    </w:p>
    <w:p w14:paraId="672DD9C9" w14:textId="77777777" w:rsidR="0096216E" w:rsidRDefault="0096216E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8799"/>
      </w:tblGrid>
      <w:tr w:rsidR="0096216E" w14:paraId="04E4B309" w14:textId="77777777">
        <w:tc>
          <w:tcPr>
            <w:tcW w:w="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08D1AE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IMP</w:t>
            </w:r>
          </w:p>
        </w:tc>
        <w:tc>
          <w:tcPr>
            <w:tcW w:w="8800" w:type="dxa"/>
            <w:tcBorders>
              <w:top w:val="none" w:sz="0" w:space="0" w:color="FFFFFF"/>
              <w:left w:val="single" w:sz="4" w:space="0" w:color="2E75B6"/>
              <w:bottom w:val="none" w:sz="0" w:space="0" w:color="FFFFFF"/>
              <w:right w:val="none" w:sz="0" w:space="0" w:color="FFFFFF"/>
            </w:tcBorders>
            <w:shd w:val="clear" w:color="auto" w:fill="D4E4F4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1E60DC00" w14:textId="77777777" w:rsidR="0096216E" w:rsidRDefault="00000000">
            <w:r>
              <w:rPr>
                <w:color w:val="1F2D3D"/>
                <w:sz w:val="19"/>
                <w:szCs w:val="19"/>
              </w:rPr>
              <w:t>Correct SCA classification significantly affects balance sheet presentation, asset categorisation, revenue timing, and interest income recognition — making this a material audit risk for FY25.</w:t>
            </w:r>
          </w:p>
        </w:tc>
      </w:tr>
    </w:tbl>
    <w:p w14:paraId="54B51B3D" w14:textId="77777777" w:rsidR="0096216E" w:rsidRDefault="0096216E">
      <w:pPr>
        <w:spacing w:before="160"/>
      </w:pPr>
    </w:p>
    <w:p w14:paraId="42E2CB20" w14:textId="77777777" w:rsidR="0096216E" w:rsidRDefault="00000000">
      <w:r>
        <w:br w:type="page"/>
      </w:r>
    </w:p>
    <w:p w14:paraId="11976DE8" w14:textId="77777777" w:rsidR="0096216E" w:rsidRDefault="00000000">
      <w:pPr>
        <w:pStyle w:val="Heading1"/>
        <w:shd w:val="clear" w:color="auto" w:fill="1A3C6B"/>
        <w:ind w:left="200" w:right="200"/>
      </w:pPr>
      <w:r>
        <w:lastRenderedPageBreak/>
        <w:t>5.  Board Composition &amp; Leadership</w:t>
      </w:r>
    </w:p>
    <w:p w14:paraId="79602A9B" w14:textId="77777777" w:rsidR="0096216E" w:rsidRDefault="0096216E">
      <w:pPr>
        <w:spacing w:before="80"/>
      </w:pPr>
    </w:p>
    <w:p w14:paraId="794F6787" w14:textId="77777777" w:rsidR="0096216E" w:rsidRDefault="00000000">
      <w:pPr>
        <w:pStyle w:val="Heading2"/>
        <w:pBdr>
          <w:bottom w:val="single" w:sz="6" w:space="2" w:color="2E75B6"/>
        </w:pBdr>
      </w:pPr>
      <w:proofErr w:type="gramStart"/>
      <w:r>
        <w:t>5.1  Executive</w:t>
      </w:r>
      <w:proofErr w:type="gramEnd"/>
      <w:r>
        <w:t xml:space="preserve"> Directors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000"/>
        <w:gridCol w:w="3200"/>
        <w:gridCol w:w="1760"/>
      </w:tblGrid>
      <w:tr w:rsidR="0096216E" w14:paraId="37C6D1F1" w14:textId="77777777"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643A38B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Position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BE6154B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Name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4CB9338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Responsibilities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0DBB54A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Continuity</w:t>
            </w:r>
          </w:p>
        </w:tc>
      </w:tr>
      <w:tr w:rsidR="0096216E" w14:paraId="51F59269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170E058" w14:textId="77777777" w:rsidR="0096216E" w:rsidRDefault="00000000">
            <w:r>
              <w:rPr>
                <w:color w:val="1F2D3D"/>
                <w:sz w:val="19"/>
                <w:szCs w:val="19"/>
              </w:rPr>
              <w:t>Chairman &amp; Managing Director (CMD)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25B68FC" w14:textId="77777777" w:rsidR="0096216E" w:rsidRDefault="00000000">
            <w:r>
              <w:rPr>
                <w:color w:val="1F2D3D"/>
                <w:sz w:val="19"/>
                <w:szCs w:val="19"/>
              </w:rPr>
              <w:t>Shri Pradeep Gaur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7D75D4B" w14:textId="77777777" w:rsidR="0096216E" w:rsidRDefault="00000000">
            <w:r>
              <w:rPr>
                <w:color w:val="1F2D3D"/>
                <w:sz w:val="19"/>
                <w:szCs w:val="19"/>
              </w:rPr>
              <w:t xml:space="preserve">Strategic leadership, </w:t>
            </w:r>
            <w:proofErr w:type="spellStart"/>
            <w:r>
              <w:rPr>
                <w:color w:val="1F2D3D"/>
                <w:sz w:val="19"/>
                <w:szCs w:val="19"/>
              </w:rPr>
              <w:t>Navratna</w:t>
            </w:r>
            <w:proofErr w:type="spellEnd"/>
            <w:r>
              <w:rPr>
                <w:color w:val="1F2D3D"/>
                <w:sz w:val="19"/>
                <w:szCs w:val="19"/>
              </w:rPr>
              <w:t xml:space="preserve"> transition oversight, investor relations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C22E69B" w14:textId="77777777" w:rsidR="0096216E" w:rsidRDefault="00000000">
            <w:r>
              <w:rPr>
                <w:color w:val="1F2D3D"/>
                <w:sz w:val="19"/>
                <w:szCs w:val="19"/>
              </w:rPr>
              <w:t>Both FY24 &amp; FY25</w:t>
            </w:r>
          </w:p>
        </w:tc>
      </w:tr>
      <w:tr w:rsidR="0096216E" w14:paraId="18C817D6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4FEB8A2" w14:textId="77777777" w:rsidR="0096216E" w:rsidRDefault="00000000">
            <w:r>
              <w:rPr>
                <w:color w:val="1F2D3D"/>
                <w:sz w:val="19"/>
                <w:szCs w:val="19"/>
              </w:rPr>
              <w:t>Director (Finance)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AFE0DAC" w14:textId="77777777" w:rsidR="0096216E" w:rsidRDefault="00000000">
            <w:r>
              <w:rPr>
                <w:color w:val="1F2D3D"/>
                <w:sz w:val="19"/>
                <w:szCs w:val="19"/>
              </w:rPr>
              <w:t>Shri Sanjeeb Kumar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F5F4BC4" w14:textId="77777777" w:rsidR="0096216E" w:rsidRDefault="00000000">
            <w:r>
              <w:rPr>
                <w:color w:val="1F2D3D"/>
                <w:sz w:val="19"/>
                <w:szCs w:val="19"/>
              </w:rPr>
              <w:t>Financial planning, treasury management, capital structure optimisation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5EA4E3B" w14:textId="77777777" w:rsidR="0096216E" w:rsidRDefault="00000000">
            <w:r>
              <w:rPr>
                <w:color w:val="1F2D3D"/>
                <w:sz w:val="19"/>
                <w:szCs w:val="19"/>
              </w:rPr>
              <w:t>Both FY24 &amp; FY25</w:t>
            </w:r>
          </w:p>
        </w:tc>
      </w:tr>
      <w:tr w:rsidR="0096216E" w14:paraId="6BC0BB00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F471D85" w14:textId="77777777" w:rsidR="0096216E" w:rsidRDefault="00000000">
            <w:r>
              <w:rPr>
                <w:color w:val="1F2D3D"/>
                <w:sz w:val="19"/>
                <w:szCs w:val="19"/>
              </w:rPr>
              <w:t>Director (Operations)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6445AAB" w14:textId="77777777" w:rsidR="0096216E" w:rsidRDefault="00000000">
            <w:r>
              <w:rPr>
                <w:color w:val="1F2D3D"/>
                <w:sz w:val="19"/>
                <w:szCs w:val="19"/>
              </w:rPr>
              <w:t>Shri Rajesh Prasad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7574CC8" w14:textId="77777777" w:rsidR="0096216E" w:rsidRDefault="00000000">
            <w:r>
              <w:rPr>
                <w:color w:val="1F2D3D"/>
                <w:sz w:val="19"/>
                <w:szCs w:val="19"/>
              </w:rPr>
              <w:t>Day-to-day operational execution, delivery timelines across portfolios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B295579" w14:textId="77777777" w:rsidR="0096216E" w:rsidRDefault="00000000">
            <w:r>
              <w:rPr>
                <w:color w:val="1F2D3D"/>
                <w:sz w:val="19"/>
                <w:szCs w:val="19"/>
              </w:rPr>
              <w:t>Both FY24 &amp; FY25</w:t>
            </w:r>
          </w:p>
        </w:tc>
      </w:tr>
      <w:tr w:rsidR="0096216E" w14:paraId="16DA9F44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BD2EA1B" w14:textId="77777777" w:rsidR="0096216E" w:rsidRDefault="00000000">
            <w:r>
              <w:rPr>
                <w:color w:val="1F2D3D"/>
                <w:sz w:val="19"/>
                <w:szCs w:val="19"/>
              </w:rPr>
              <w:t>Director (Projects)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56BF86E" w14:textId="77777777" w:rsidR="0096216E" w:rsidRDefault="00000000">
            <w:r>
              <w:rPr>
                <w:color w:val="1F2D3D"/>
                <w:sz w:val="19"/>
                <w:szCs w:val="19"/>
              </w:rPr>
              <w:t>Shri Vinay Singh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A268002" w14:textId="77777777" w:rsidR="0096216E" w:rsidRDefault="00000000">
            <w:r>
              <w:rPr>
                <w:color w:val="1F2D3D"/>
                <w:sz w:val="19"/>
                <w:szCs w:val="19"/>
              </w:rPr>
              <w:t>Project development, execution strategy, railway infrastructure delivery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209A3B9" w14:textId="77777777" w:rsidR="0096216E" w:rsidRDefault="00000000">
            <w:r>
              <w:rPr>
                <w:color w:val="1F2D3D"/>
                <w:sz w:val="19"/>
                <w:szCs w:val="19"/>
              </w:rPr>
              <w:t>Both FY24 &amp; FY25</w:t>
            </w:r>
          </w:p>
        </w:tc>
      </w:tr>
    </w:tbl>
    <w:p w14:paraId="5C1CA9E0" w14:textId="77777777" w:rsidR="0096216E" w:rsidRDefault="0096216E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0"/>
        <w:gridCol w:w="8130"/>
      </w:tblGrid>
      <w:tr w:rsidR="0096216E" w14:paraId="6EFDB6CC" w14:textId="77777777">
        <w:tc>
          <w:tcPr>
            <w:tcW w:w="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ADDCBA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STRENGTH</w:t>
            </w:r>
          </w:p>
        </w:tc>
        <w:tc>
          <w:tcPr>
            <w:tcW w:w="8800" w:type="dxa"/>
            <w:tcBorders>
              <w:top w:val="none" w:sz="0" w:space="0" w:color="FFFFFF"/>
              <w:left w:val="single" w:sz="4" w:space="0" w:color="2E75B6"/>
              <w:bottom w:val="none" w:sz="0" w:space="0" w:color="FFFFFF"/>
              <w:right w:val="none" w:sz="0" w:space="0" w:color="FFFFFF"/>
            </w:tcBorders>
            <w:shd w:val="clear" w:color="auto" w:fill="D4E4F4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72F9AA0D" w14:textId="77777777" w:rsidR="0096216E" w:rsidRDefault="00000000">
            <w:r>
              <w:rPr>
                <w:color w:val="1F2D3D"/>
                <w:sz w:val="19"/>
                <w:szCs w:val="19"/>
              </w:rPr>
              <w:t xml:space="preserve">The entire executive leadership team remained stable across both FY24 and FY25, providing strategic continuity during RVNL's transition to </w:t>
            </w:r>
            <w:proofErr w:type="spellStart"/>
            <w:r>
              <w:rPr>
                <w:color w:val="1F2D3D"/>
                <w:sz w:val="19"/>
                <w:szCs w:val="19"/>
              </w:rPr>
              <w:t>Navratna</w:t>
            </w:r>
            <w:proofErr w:type="spellEnd"/>
            <w:r>
              <w:rPr>
                <w:color w:val="1F2D3D"/>
                <w:sz w:val="19"/>
                <w:szCs w:val="19"/>
              </w:rPr>
              <w:t xml:space="preserve"> CPSE status — a significant governance positive.</w:t>
            </w:r>
          </w:p>
        </w:tc>
      </w:tr>
    </w:tbl>
    <w:p w14:paraId="165A968A" w14:textId="77777777" w:rsidR="0096216E" w:rsidRDefault="0096216E">
      <w:pPr>
        <w:spacing w:before="80"/>
      </w:pPr>
    </w:p>
    <w:p w14:paraId="2C4DEB4D" w14:textId="77777777" w:rsidR="0096216E" w:rsidRDefault="00000000">
      <w:pPr>
        <w:pStyle w:val="Heading2"/>
        <w:pBdr>
          <w:bottom w:val="single" w:sz="6" w:space="2" w:color="2E75B6"/>
        </w:pBdr>
      </w:pPr>
      <w:proofErr w:type="gramStart"/>
      <w:r>
        <w:t>5.2  Government</w:t>
      </w:r>
      <w:proofErr w:type="gramEnd"/>
      <w:r>
        <w:t xml:space="preserve"> Nominees &amp; Independent Directors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480"/>
        <w:gridCol w:w="3480"/>
      </w:tblGrid>
      <w:tr w:rsidR="0096216E" w14:paraId="0C62DEA0" w14:textId="77777777"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448A12B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Director Type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15BD14E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FY 2023-24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A795948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FY 2024-25</w:t>
            </w:r>
          </w:p>
        </w:tc>
      </w:tr>
      <w:tr w:rsidR="0096216E" w14:paraId="79880DFE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8034DD5" w14:textId="77777777" w:rsidR="0096216E" w:rsidRDefault="00000000">
            <w:r>
              <w:rPr>
                <w:color w:val="1F2D3D"/>
                <w:sz w:val="19"/>
                <w:szCs w:val="19"/>
              </w:rPr>
              <w:t>Government Nominees (Ministry of Railways)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1CDB693" w14:textId="77777777" w:rsidR="0096216E" w:rsidRDefault="00000000">
            <w:r>
              <w:rPr>
                <w:color w:val="1F2D3D"/>
                <w:sz w:val="19"/>
                <w:szCs w:val="19"/>
              </w:rPr>
              <w:t xml:space="preserve">Shri Dhananjaya Singh, Dr. M.V. </w:t>
            </w:r>
            <w:proofErr w:type="spellStart"/>
            <w:r>
              <w:rPr>
                <w:color w:val="1F2D3D"/>
                <w:sz w:val="19"/>
                <w:szCs w:val="19"/>
              </w:rPr>
              <w:t>Chakranarayan</w:t>
            </w:r>
            <w:proofErr w:type="spellEnd"/>
            <w:r>
              <w:rPr>
                <w:color w:val="1F2D3D"/>
                <w:sz w:val="19"/>
                <w:szCs w:val="19"/>
              </w:rPr>
              <w:t>, Shri Anupam Mallik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BE20936" w14:textId="77777777" w:rsidR="0096216E" w:rsidRDefault="00000000">
            <w:r>
              <w:rPr>
                <w:color w:val="1F2D3D"/>
                <w:sz w:val="19"/>
                <w:szCs w:val="19"/>
              </w:rPr>
              <w:t xml:space="preserve">Shri Dhananjaya Singh (continued), Shri Ramesh S. </w:t>
            </w:r>
            <w:proofErr w:type="spellStart"/>
            <w:r>
              <w:rPr>
                <w:color w:val="1F2D3D"/>
                <w:sz w:val="19"/>
                <w:szCs w:val="19"/>
              </w:rPr>
              <w:t>Phaldesai</w:t>
            </w:r>
            <w:proofErr w:type="spellEnd"/>
            <w:r>
              <w:rPr>
                <w:color w:val="1F2D3D"/>
                <w:sz w:val="19"/>
                <w:szCs w:val="19"/>
              </w:rPr>
              <w:t xml:space="preserve"> (new appointment)</w:t>
            </w:r>
          </w:p>
        </w:tc>
      </w:tr>
      <w:tr w:rsidR="0096216E" w14:paraId="08DB3F9E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38DBE02" w14:textId="77777777" w:rsidR="0096216E" w:rsidRDefault="00000000">
            <w:r>
              <w:rPr>
                <w:color w:val="1F2D3D"/>
                <w:sz w:val="19"/>
                <w:szCs w:val="19"/>
              </w:rPr>
              <w:t>Independent Directors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FBF52EE" w14:textId="77777777" w:rsidR="0096216E" w:rsidRDefault="00000000">
            <w:r>
              <w:rPr>
                <w:color w:val="1F2D3D"/>
                <w:sz w:val="19"/>
                <w:szCs w:val="19"/>
              </w:rPr>
              <w:t>Smt. Sabita Pradhan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9DD4636" w14:textId="77777777" w:rsidR="0096216E" w:rsidRDefault="00000000">
            <w:r>
              <w:rPr>
                <w:color w:val="1F2D3D"/>
                <w:sz w:val="19"/>
                <w:szCs w:val="19"/>
              </w:rPr>
              <w:t>Smt. Sabita Pradhan (continued)</w:t>
            </w:r>
          </w:p>
        </w:tc>
      </w:tr>
      <w:tr w:rsidR="0096216E" w14:paraId="3EEFC465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E243423" w14:textId="77777777" w:rsidR="0096216E" w:rsidRDefault="00000000">
            <w:r>
              <w:rPr>
                <w:color w:val="1F2D3D"/>
                <w:sz w:val="19"/>
                <w:szCs w:val="19"/>
              </w:rPr>
              <w:t>Board Composition Compliance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DF11535" w14:textId="77777777" w:rsidR="0096216E" w:rsidRDefault="00000000">
            <w:r>
              <w:rPr>
                <w:color w:val="1F2D3D"/>
                <w:sz w:val="19"/>
                <w:szCs w:val="19"/>
              </w:rPr>
              <w:t>SEBI (LODR) compliant, DPE Guidelines met</w:t>
            </w:r>
          </w:p>
        </w:tc>
        <w:tc>
          <w:tcPr>
            <w:tcW w:w="3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4C75AB6" w14:textId="77777777" w:rsidR="0096216E" w:rsidRDefault="00000000">
            <w:r>
              <w:rPr>
                <w:color w:val="1F2D3D"/>
                <w:sz w:val="19"/>
                <w:szCs w:val="19"/>
              </w:rPr>
              <w:t>SEBI (LODR) compliant, DPE Guidelines met</w:t>
            </w:r>
          </w:p>
        </w:tc>
      </w:tr>
    </w:tbl>
    <w:p w14:paraId="0F4E2D16" w14:textId="77777777" w:rsidR="0096216E" w:rsidRDefault="0096216E">
      <w:pPr>
        <w:spacing w:before="160"/>
      </w:pPr>
    </w:p>
    <w:p w14:paraId="45246907" w14:textId="77777777" w:rsidR="0096216E" w:rsidRDefault="00000000">
      <w:pPr>
        <w:pStyle w:val="Heading1"/>
        <w:shd w:val="clear" w:color="auto" w:fill="1A3C6B"/>
        <w:ind w:left="200" w:right="200"/>
      </w:pPr>
      <w:r>
        <w:t>6.  Committee Structures &amp; Oversight</w:t>
      </w:r>
    </w:p>
    <w:p w14:paraId="20DE08B0" w14:textId="77777777" w:rsidR="0096216E" w:rsidRDefault="0096216E">
      <w:pPr>
        <w:spacing w:before="80"/>
      </w:pPr>
    </w:p>
    <w:p w14:paraId="010004EF" w14:textId="77777777" w:rsidR="0096216E" w:rsidRDefault="00000000">
      <w:pPr>
        <w:pStyle w:val="Heading2"/>
        <w:pBdr>
          <w:bottom w:val="single" w:sz="6" w:space="2" w:color="2E75B6"/>
        </w:pBdr>
      </w:pPr>
      <w:proofErr w:type="gramStart"/>
      <w:r>
        <w:t>6.1  Audit</w:t>
      </w:r>
      <w:proofErr w:type="gramEnd"/>
      <w:r>
        <w:t xml:space="preserve"> Committee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96216E" w14:paraId="2AD1C9F6" w14:textId="77777777">
        <w:trPr>
          <w:tblHeader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8C9F2C1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Attribute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672BD36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Details</w:t>
            </w:r>
          </w:p>
        </w:tc>
      </w:tr>
      <w:tr w:rsidR="0096216E" w14:paraId="50A4B254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D3DBA42" w14:textId="77777777" w:rsidR="0096216E" w:rsidRDefault="00000000">
            <w:r>
              <w:rPr>
                <w:color w:val="1F2D3D"/>
                <w:sz w:val="19"/>
                <w:szCs w:val="19"/>
              </w:rPr>
              <w:t>Chairperson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41F524A" w14:textId="77777777" w:rsidR="0096216E" w:rsidRDefault="00000000">
            <w:r>
              <w:rPr>
                <w:color w:val="1F2D3D"/>
                <w:sz w:val="19"/>
                <w:szCs w:val="19"/>
              </w:rPr>
              <w:t xml:space="preserve">Dr. M.V. </w:t>
            </w:r>
            <w:proofErr w:type="spellStart"/>
            <w:r>
              <w:rPr>
                <w:color w:val="1F2D3D"/>
                <w:sz w:val="19"/>
                <w:szCs w:val="19"/>
              </w:rPr>
              <w:t>Chakranarayan</w:t>
            </w:r>
            <w:proofErr w:type="spellEnd"/>
            <w:r>
              <w:rPr>
                <w:color w:val="1F2D3D"/>
                <w:sz w:val="19"/>
                <w:szCs w:val="19"/>
              </w:rPr>
              <w:t xml:space="preserve"> (Independent Director)</w:t>
            </w:r>
          </w:p>
        </w:tc>
      </w:tr>
      <w:tr w:rsidR="0096216E" w14:paraId="3C5D5281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95A2B5D" w14:textId="77777777" w:rsidR="0096216E" w:rsidRDefault="00000000">
            <w:r>
              <w:rPr>
                <w:color w:val="1F2D3D"/>
                <w:sz w:val="19"/>
                <w:szCs w:val="19"/>
              </w:rPr>
              <w:t>Composition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33E695F" w14:textId="77777777" w:rsidR="0096216E" w:rsidRDefault="00000000">
            <w:r>
              <w:rPr>
                <w:color w:val="1F2D3D"/>
                <w:sz w:val="19"/>
                <w:szCs w:val="19"/>
              </w:rPr>
              <w:t>Majority independent members — regulatory compliant</w:t>
            </w:r>
          </w:p>
        </w:tc>
      </w:tr>
      <w:tr w:rsidR="0096216E" w14:paraId="78A88302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332F567" w14:textId="77777777" w:rsidR="0096216E" w:rsidRDefault="00000000">
            <w:r>
              <w:rPr>
                <w:color w:val="1F2D3D"/>
                <w:sz w:val="19"/>
                <w:szCs w:val="19"/>
              </w:rPr>
              <w:t>Meeting Frequency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4FD68C1" w14:textId="77777777" w:rsidR="0096216E" w:rsidRDefault="00000000">
            <w:r>
              <w:rPr>
                <w:color w:val="1F2D3D"/>
                <w:sz w:val="19"/>
                <w:szCs w:val="19"/>
              </w:rPr>
              <w:t>Regular meetings throughout both financial years with full attendance</w:t>
            </w:r>
          </w:p>
        </w:tc>
      </w:tr>
      <w:tr w:rsidR="0096216E" w14:paraId="6EF4E3D6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3B6EE31" w14:textId="77777777" w:rsidR="0096216E" w:rsidRDefault="00000000">
            <w:r>
              <w:rPr>
                <w:color w:val="1F2D3D"/>
                <w:sz w:val="19"/>
                <w:szCs w:val="19"/>
              </w:rPr>
              <w:lastRenderedPageBreak/>
              <w:t>Key Responsibilities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BDCC16A" w14:textId="77777777" w:rsidR="0096216E" w:rsidRDefault="00000000">
            <w:r>
              <w:rPr>
                <w:color w:val="1F2D3D"/>
                <w:sz w:val="19"/>
                <w:szCs w:val="19"/>
              </w:rPr>
              <w:t>Review of financial statements (quarterly &amp; annual), internal audit oversight, IFC evaluation, accounting standards compliance</w:t>
            </w:r>
          </w:p>
        </w:tc>
      </w:tr>
      <w:tr w:rsidR="0096216E" w14:paraId="68DF9E77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3D56AE6" w14:textId="77777777" w:rsidR="0096216E" w:rsidRDefault="00000000">
            <w:r>
              <w:rPr>
                <w:color w:val="1F2D3D"/>
                <w:sz w:val="19"/>
                <w:szCs w:val="19"/>
              </w:rPr>
              <w:t>FY25 Enhanced Focus Areas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D72D198" w14:textId="77777777" w:rsidR="0096216E" w:rsidRDefault="00000000">
            <w:r>
              <w:rPr>
                <w:color w:val="1F2D3D"/>
                <w:sz w:val="19"/>
                <w:szCs w:val="19"/>
              </w:rPr>
              <w:t>1. Risk Management System implementation and monitoring 2. New auditor (Gandhi Minocha &amp; Co.) evaluation and independence assessment 3. Enhanced KAM scrutiny, particularly on SCA classifications</w:t>
            </w:r>
          </w:p>
        </w:tc>
      </w:tr>
    </w:tbl>
    <w:p w14:paraId="65CF2AF2" w14:textId="77777777" w:rsidR="0096216E" w:rsidRDefault="0096216E">
      <w:pPr>
        <w:spacing w:before="80"/>
      </w:pPr>
    </w:p>
    <w:p w14:paraId="57AF7F72" w14:textId="77777777" w:rsidR="0096216E" w:rsidRDefault="00000000">
      <w:pPr>
        <w:pStyle w:val="Heading2"/>
        <w:pBdr>
          <w:bottom w:val="single" w:sz="6" w:space="2" w:color="2E75B6"/>
        </w:pBdr>
      </w:pPr>
      <w:proofErr w:type="gramStart"/>
      <w:r>
        <w:t>6.2  CSR</w:t>
      </w:r>
      <w:proofErr w:type="gramEnd"/>
      <w:r>
        <w:t xml:space="preserve"> &amp; Sustainability Committee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3430"/>
        <w:gridCol w:w="3430"/>
      </w:tblGrid>
      <w:tr w:rsidR="0096216E" w14:paraId="2A6C165B" w14:textId="77777777">
        <w:trPr>
          <w:tblHeader/>
        </w:trPr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2B92A16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Aspect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490302A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FY 2023-24 Scope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A946824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FY 2024-25 Expanded Scope</w:t>
            </w:r>
          </w:p>
        </w:tc>
      </w:tr>
      <w:tr w:rsidR="0096216E" w14:paraId="6CE81FC4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FA25C7B" w14:textId="77777777" w:rsidR="0096216E" w:rsidRDefault="00000000">
            <w:r>
              <w:rPr>
                <w:color w:val="1F2D3D"/>
                <w:sz w:val="19"/>
                <w:szCs w:val="19"/>
              </w:rPr>
              <w:t>Chairperson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2C28FBB" w14:textId="77777777" w:rsidR="0096216E" w:rsidRDefault="00000000">
            <w:r>
              <w:rPr>
                <w:color w:val="1F2D3D"/>
                <w:sz w:val="19"/>
                <w:szCs w:val="19"/>
              </w:rPr>
              <w:t>Shri Pradeep Gaur (CMD)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D10E9D9" w14:textId="77777777" w:rsidR="0096216E" w:rsidRDefault="00000000">
            <w:r>
              <w:rPr>
                <w:color w:val="1F2D3D"/>
                <w:sz w:val="19"/>
                <w:szCs w:val="19"/>
              </w:rPr>
              <w:t>Shri Pradeep Gaur (CMD)</w:t>
            </w:r>
          </w:p>
        </w:tc>
      </w:tr>
      <w:tr w:rsidR="0096216E" w14:paraId="729B6762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0179EA9" w14:textId="77777777" w:rsidR="0096216E" w:rsidRDefault="00000000">
            <w:r>
              <w:rPr>
                <w:color w:val="1F2D3D"/>
                <w:sz w:val="19"/>
                <w:szCs w:val="19"/>
              </w:rPr>
              <w:t>Community Initiatives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52E87FF" w14:textId="77777777" w:rsidR="0096216E" w:rsidRDefault="00000000">
            <w:r>
              <w:rPr>
                <w:color w:val="1F2D3D"/>
                <w:sz w:val="19"/>
                <w:szCs w:val="19"/>
              </w:rPr>
              <w:t>Healthcare near project sites; Primary education programmes (e.g., Rishikesh-</w:t>
            </w:r>
            <w:proofErr w:type="spellStart"/>
            <w:r>
              <w:rPr>
                <w:color w:val="1F2D3D"/>
                <w:sz w:val="19"/>
                <w:szCs w:val="19"/>
              </w:rPr>
              <w:t>Karnaprayag</w:t>
            </w:r>
            <w:proofErr w:type="spellEnd"/>
            <w:r>
              <w:rPr>
                <w:color w:val="1F2D3D"/>
                <w:sz w:val="19"/>
                <w:szCs w:val="19"/>
              </w:rPr>
              <w:t>)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52409DF" w14:textId="77777777" w:rsidR="0096216E" w:rsidRDefault="00000000">
            <w:r>
              <w:rPr>
                <w:color w:val="1F2D3D"/>
                <w:sz w:val="19"/>
                <w:szCs w:val="19"/>
              </w:rPr>
              <w:t>Project-site community engagement; Sustainable development practices</w:t>
            </w:r>
          </w:p>
        </w:tc>
      </w:tr>
      <w:tr w:rsidR="0096216E" w14:paraId="519065B8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ED9FD5B" w14:textId="77777777" w:rsidR="0096216E" w:rsidRDefault="00000000">
            <w:r>
              <w:rPr>
                <w:color w:val="1F2D3D"/>
                <w:sz w:val="19"/>
                <w:szCs w:val="19"/>
              </w:rPr>
              <w:t>Environmental Focus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BD9757C" w14:textId="77777777" w:rsidR="0096216E" w:rsidRDefault="00000000">
            <w:r>
              <w:rPr>
                <w:color w:val="1F2D3D"/>
                <w:sz w:val="19"/>
                <w:szCs w:val="19"/>
              </w:rPr>
              <w:t>Green practices and eco-friendly operations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07CDF55" w14:textId="77777777" w:rsidR="0096216E" w:rsidRDefault="00000000">
            <w:r>
              <w:rPr>
                <w:color w:val="1F2D3D"/>
                <w:sz w:val="19"/>
                <w:szCs w:val="19"/>
              </w:rPr>
              <w:t>Renewable energy integration; Green energy adoption</w:t>
            </w:r>
          </w:p>
        </w:tc>
      </w:tr>
      <w:tr w:rsidR="0096216E" w14:paraId="2848452F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B9B1345" w14:textId="77777777" w:rsidR="0096216E" w:rsidRDefault="00000000">
            <w:r>
              <w:rPr>
                <w:color w:val="1F2D3D"/>
                <w:sz w:val="19"/>
                <w:szCs w:val="19"/>
              </w:rPr>
              <w:t>Reporting Alignment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73F11AF" w14:textId="77777777" w:rsidR="0096216E" w:rsidRDefault="00000000">
            <w:r>
              <w:rPr>
                <w:color w:val="1F2D3D"/>
                <w:sz w:val="19"/>
                <w:szCs w:val="19"/>
              </w:rPr>
              <w:t>CSR disclosures under Companies Act 2013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9965BB0" w14:textId="77777777" w:rsidR="0096216E" w:rsidRDefault="00000000">
            <w:r>
              <w:rPr>
                <w:color w:val="1F2D3D"/>
                <w:sz w:val="19"/>
                <w:szCs w:val="19"/>
              </w:rPr>
              <w:t>BRSR (Business Responsibility &amp; Sustainability Reporting) alignment under SEBI regulations; Enhanced ESG commitment</w:t>
            </w:r>
          </w:p>
        </w:tc>
      </w:tr>
    </w:tbl>
    <w:p w14:paraId="7792D22B" w14:textId="77777777" w:rsidR="0096216E" w:rsidRDefault="0096216E">
      <w:pPr>
        <w:spacing w:before="160"/>
      </w:pPr>
    </w:p>
    <w:p w14:paraId="5695C15E" w14:textId="77777777" w:rsidR="0096216E" w:rsidRDefault="00000000">
      <w:pPr>
        <w:pStyle w:val="Heading1"/>
        <w:shd w:val="clear" w:color="auto" w:fill="1A3C6B"/>
        <w:ind w:left="200" w:right="200"/>
      </w:pPr>
      <w:r>
        <w:t>7.  Corporate Governance &amp; Compliance Framework</w:t>
      </w:r>
    </w:p>
    <w:p w14:paraId="4A2815D4" w14:textId="77777777" w:rsidR="0096216E" w:rsidRDefault="0096216E">
      <w:pPr>
        <w:spacing w:before="80"/>
      </w:pPr>
    </w:p>
    <w:p w14:paraId="7EDA4851" w14:textId="77777777" w:rsidR="0096216E" w:rsidRDefault="00000000">
      <w:pPr>
        <w:pStyle w:val="Heading2"/>
        <w:pBdr>
          <w:bottom w:val="single" w:sz="6" w:space="2" w:color="2E75B6"/>
        </w:pBdr>
      </w:pPr>
      <w:proofErr w:type="gramStart"/>
      <w:r>
        <w:t>7.1  Regulatory</w:t>
      </w:r>
      <w:proofErr w:type="gramEnd"/>
      <w:r>
        <w:t xml:space="preserve"> Compliance</w:t>
      </w:r>
    </w:p>
    <w:p w14:paraId="1715579F" w14:textId="77777777" w:rsidR="0096216E" w:rsidRDefault="00000000">
      <w:pPr>
        <w:spacing w:before="80" w:after="80"/>
      </w:pPr>
      <w:r>
        <w:rPr>
          <w:color w:val="1F2D3D"/>
        </w:rPr>
        <w:t>RVNL maintained full regulatory compliance throughout both financial years across all applicable frameworks:</w:t>
      </w:r>
    </w:p>
    <w:p w14:paraId="28CF1C8B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SEBI (Listing Obligations and Disclosure Requirements) Regulations</w:t>
      </w:r>
    </w:p>
    <w:p w14:paraId="2C86D9AA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DPE (Department of Public Enterprises) Guidelines for CPSEs</w:t>
      </w:r>
    </w:p>
    <w:p w14:paraId="4C590814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Companies Act 2013 and applicable Secretarial Standards</w:t>
      </w:r>
    </w:p>
    <w:p w14:paraId="0E97BF62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Indian Accounting Standards (Ind AS) — both standalone and consolidated</w:t>
      </w:r>
    </w:p>
    <w:p w14:paraId="6E95DD74" w14:textId="77777777" w:rsidR="0096216E" w:rsidRDefault="0096216E">
      <w:pPr>
        <w:spacing w:before="80"/>
      </w:pPr>
    </w:p>
    <w:p w14:paraId="065D9697" w14:textId="77777777" w:rsidR="0096216E" w:rsidRDefault="00000000">
      <w:pPr>
        <w:pStyle w:val="Heading2"/>
        <w:pBdr>
          <w:bottom w:val="single" w:sz="6" w:space="2" w:color="2E75B6"/>
        </w:pBdr>
      </w:pPr>
      <w:proofErr w:type="gramStart"/>
      <w:r>
        <w:t>7.2  Whistle</w:t>
      </w:r>
      <w:proofErr w:type="gramEnd"/>
      <w:r>
        <w:t xml:space="preserve"> Blower / Vigil Mechanism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180"/>
        <w:gridCol w:w="3180"/>
      </w:tblGrid>
      <w:tr w:rsidR="0096216E" w14:paraId="344D30BD" w14:textId="77777777">
        <w:trPr>
          <w:tblHeader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F66E49D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Parameter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95D38FF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FY 2023-24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8605FEF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FY 2024-25</w:t>
            </w:r>
          </w:p>
        </w:tc>
      </w:tr>
      <w:tr w:rsidR="0096216E" w14:paraId="6AB87AB0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0537F21" w14:textId="77777777" w:rsidR="0096216E" w:rsidRDefault="00000000">
            <w:r>
              <w:rPr>
                <w:color w:val="1F2D3D"/>
                <w:sz w:val="19"/>
                <w:szCs w:val="19"/>
              </w:rPr>
              <w:t>Mechanism Status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E40DEDD" w14:textId="77777777" w:rsidR="0096216E" w:rsidRDefault="00000000">
            <w:r>
              <w:rPr>
                <w:color w:val="1F2D3D"/>
                <w:sz w:val="19"/>
                <w:szCs w:val="19"/>
              </w:rPr>
              <w:t>Active — multiple reporting channels available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9B2C83C" w14:textId="77777777" w:rsidR="0096216E" w:rsidRDefault="00000000">
            <w:r>
              <w:rPr>
                <w:color w:val="1F2D3D"/>
                <w:sz w:val="19"/>
                <w:szCs w:val="19"/>
              </w:rPr>
              <w:t>Active — multiple reporting channels available</w:t>
            </w:r>
          </w:p>
        </w:tc>
      </w:tr>
      <w:tr w:rsidR="0096216E" w14:paraId="54B7916B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247AA6C" w14:textId="77777777" w:rsidR="0096216E" w:rsidRDefault="00000000">
            <w:r>
              <w:rPr>
                <w:color w:val="1F2D3D"/>
                <w:sz w:val="19"/>
                <w:szCs w:val="19"/>
              </w:rPr>
              <w:t>Material Concerns Reported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261CE12" w14:textId="77777777" w:rsidR="0096216E" w:rsidRDefault="00000000">
            <w:r>
              <w:rPr>
                <w:color w:val="1F2D3D"/>
                <w:sz w:val="19"/>
                <w:szCs w:val="19"/>
              </w:rPr>
              <w:t>None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D2B6468" w14:textId="77777777" w:rsidR="0096216E" w:rsidRDefault="00000000">
            <w:r>
              <w:rPr>
                <w:color w:val="1F2D3D"/>
                <w:sz w:val="19"/>
                <w:szCs w:val="19"/>
              </w:rPr>
              <w:t>None</w:t>
            </w:r>
          </w:p>
        </w:tc>
      </w:tr>
      <w:tr w:rsidR="0096216E" w14:paraId="0C7C536F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1529316" w14:textId="77777777" w:rsidR="0096216E" w:rsidRDefault="00000000">
            <w:r>
              <w:rPr>
                <w:color w:val="1F2D3D"/>
                <w:sz w:val="19"/>
                <w:szCs w:val="19"/>
              </w:rPr>
              <w:t>Auditor Confirmation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7E164F7" w14:textId="77777777" w:rsidR="0096216E" w:rsidRDefault="00000000">
            <w:r>
              <w:rPr>
                <w:color w:val="1F2D3D"/>
                <w:sz w:val="19"/>
                <w:szCs w:val="19"/>
              </w:rPr>
              <w:t>Confirmed in audit report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CEB5DDB" w14:textId="77777777" w:rsidR="0096216E" w:rsidRDefault="00000000">
            <w:r>
              <w:rPr>
                <w:color w:val="1F2D3D"/>
                <w:sz w:val="19"/>
                <w:szCs w:val="19"/>
              </w:rPr>
              <w:t>Confirmed in audit report</w:t>
            </w:r>
          </w:p>
        </w:tc>
      </w:tr>
      <w:tr w:rsidR="0096216E" w14:paraId="5012359D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89977A2" w14:textId="77777777" w:rsidR="0096216E" w:rsidRDefault="00000000">
            <w:r>
              <w:rPr>
                <w:color w:val="1F2D3D"/>
                <w:sz w:val="19"/>
                <w:szCs w:val="19"/>
              </w:rPr>
              <w:t>Indicator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28F3F11" w14:textId="77777777" w:rsidR="0096216E" w:rsidRDefault="00000000">
            <w:r>
              <w:rPr>
                <w:color w:val="1F2D3D"/>
                <w:sz w:val="19"/>
                <w:szCs w:val="19"/>
              </w:rPr>
              <w:t>Strong ethical culture across the organisation</w:t>
            </w:r>
          </w:p>
        </w:tc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C735860" w14:textId="77777777" w:rsidR="0096216E" w:rsidRDefault="00000000">
            <w:r>
              <w:rPr>
                <w:color w:val="1F2D3D"/>
                <w:sz w:val="19"/>
                <w:szCs w:val="19"/>
              </w:rPr>
              <w:t>Strong ethical culture across the organisation</w:t>
            </w:r>
          </w:p>
        </w:tc>
      </w:tr>
    </w:tbl>
    <w:p w14:paraId="659FA099" w14:textId="77777777" w:rsidR="0096216E" w:rsidRDefault="0096216E">
      <w:pPr>
        <w:spacing w:before="80"/>
      </w:pPr>
    </w:p>
    <w:p w14:paraId="37E1023F" w14:textId="77777777" w:rsidR="0096216E" w:rsidRDefault="00000000">
      <w:pPr>
        <w:pStyle w:val="Heading2"/>
        <w:pBdr>
          <w:bottom w:val="single" w:sz="6" w:space="2" w:color="2E75B6"/>
        </w:pBdr>
      </w:pPr>
      <w:proofErr w:type="gramStart"/>
      <w:r>
        <w:lastRenderedPageBreak/>
        <w:t>7.3  Related</w:t>
      </w:r>
      <w:proofErr w:type="gramEnd"/>
      <w:r>
        <w:t xml:space="preserve"> Party Transactions (RPTs)</w:t>
      </w:r>
    </w:p>
    <w:p w14:paraId="4E1FFD9B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All RPTs confirmed to be conducted at Arm's Length.</w:t>
      </w:r>
    </w:p>
    <w:p w14:paraId="3C511187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Transactions conducted in the ordinary course of business.</w:t>
      </w:r>
    </w:p>
    <w:p w14:paraId="0D1A494E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Proper disclosures made in financial statements.</w:t>
      </w:r>
    </w:p>
    <w:p w14:paraId="447ADFF8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Board and Audit Committee approvals obtained for all material RPTs.</w:t>
      </w:r>
    </w:p>
    <w:p w14:paraId="38EF147F" w14:textId="77777777" w:rsidR="0096216E" w:rsidRDefault="0096216E">
      <w:pPr>
        <w:spacing w:before="80"/>
      </w:pPr>
    </w:p>
    <w:p w14:paraId="46F21917" w14:textId="77777777" w:rsidR="0096216E" w:rsidRDefault="00000000">
      <w:pPr>
        <w:pStyle w:val="Heading2"/>
        <w:pBdr>
          <w:bottom w:val="single" w:sz="6" w:space="2" w:color="2E75B6"/>
        </w:pBdr>
      </w:pPr>
      <w:proofErr w:type="gramStart"/>
      <w:r>
        <w:t>7.4  Secretarial</w:t>
      </w:r>
      <w:proofErr w:type="gramEnd"/>
      <w:r>
        <w:t xml:space="preserve"> Audit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8200"/>
      </w:tblGrid>
      <w:tr w:rsidR="0096216E" w14:paraId="345B669C" w14:textId="77777777">
        <w:tc>
          <w:tcPr>
            <w:tcW w:w="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B94FBC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OUTCOME</w:t>
            </w:r>
          </w:p>
        </w:tc>
        <w:tc>
          <w:tcPr>
            <w:tcW w:w="8800" w:type="dxa"/>
            <w:tcBorders>
              <w:top w:val="none" w:sz="0" w:space="0" w:color="FFFFFF"/>
              <w:left w:val="single" w:sz="4" w:space="0" w:color="2E75B6"/>
              <w:bottom w:val="none" w:sz="0" w:space="0" w:color="FFFFFF"/>
              <w:right w:val="none" w:sz="0" w:space="0" w:color="FFFFFF"/>
            </w:tcBorders>
            <w:shd w:val="clear" w:color="auto" w:fill="D4E4F4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7034CAF7" w14:textId="77777777" w:rsidR="0096216E" w:rsidRDefault="00000000">
            <w:r>
              <w:rPr>
                <w:color w:val="1F2D3D"/>
                <w:sz w:val="19"/>
                <w:szCs w:val="19"/>
              </w:rPr>
              <w:t>Annual Secretarial Audit Reports for both FY24 and FY25 confirmed adherence to all applicable governance standards with no material qualifications — demonstrating a robust governance framework.</w:t>
            </w:r>
          </w:p>
        </w:tc>
      </w:tr>
    </w:tbl>
    <w:p w14:paraId="317C3255" w14:textId="77777777" w:rsidR="0096216E" w:rsidRDefault="0096216E">
      <w:pPr>
        <w:spacing w:before="160"/>
      </w:pPr>
    </w:p>
    <w:p w14:paraId="04A3C18C" w14:textId="77777777" w:rsidR="0096216E" w:rsidRDefault="00000000">
      <w:r>
        <w:br w:type="page"/>
      </w:r>
    </w:p>
    <w:p w14:paraId="1944C318" w14:textId="77777777" w:rsidR="0096216E" w:rsidRDefault="00000000">
      <w:pPr>
        <w:pStyle w:val="Heading1"/>
        <w:shd w:val="clear" w:color="auto" w:fill="1A3C6B"/>
        <w:ind w:left="200" w:right="200"/>
      </w:pPr>
      <w:r>
        <w:lastRenderedPageBreak/>
        <w:t>8.  Comparative Summary</w:t>
      </w:r>
    </w:p>
    <w:p w14:paraId="7DFD4223" w14:textId="77777777" w:rsidR="0096216E" w:rsidRDefault="0096216E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2200"/>
        <w:gridCol w:w="2200"/>
        <w:gridCol w:w="2360"/>
      </w:tblGrid>
      <w:tr w:rsidR="0096216E" w14:paraId="4316ECBF" w14:textId="77777777">
        <w:trPr>
          <w:tblHeader/>
        </w:trPr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7DF316C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Governance Parameter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877EE0D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FY 2023-24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BF43F44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FY 2024-25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42BE5AD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Assessment</w:t>
            </w:r>
          </w:p>
        </w:tc>
      </w:tr>
      <w:tr w:rsidR="0096216E" w14:paraId="16D25A9B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1853F7D" w14:textId="77777777" w:rsidR="0096216E" w:rsidRDefault="00000000">
            <w:r>
              <w:rPr>
                <w:color w:val="1F2D3D"/>
                <w:sz w:val="19"/>
                <w:szCs w:val="19"/>
              </w:rPr>
              <w:t>Audit Opinion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FE19206" w14:textId="77777777" w:rsidR="0096216E" w:rsidRDefault="00000000">
            <w:r>
              <w:rPr>
                <w:color w:val="1F2D3D"/>
                <w:sz w:val="19"/>
                <w:szCs w:val="19"/>
              </w:rPr>
              <w:t>Unmodified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BABD470" w14:textId="77777777" w:rsidR="0096216E" w:rsidRDefault="00000000">
            <w:r>
              <w:rPr>
                <w:color w:val="1F2D3D"/>
                <w:sz w:val="19"/>
                <w:szCs w:val="19"/>
              </w:rPr>
              <w:t>Unmodified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A018183" w14:textId="77777777" w:rsidR="0096216E" w:rsidRDefault="00000000">
            <w:r>
              <w:rPr>
                <w:color w:val="1F2D3D"/>
                <w:sz w:val="19"/>
                <w:szCs w:val="19"/>
              </w:rPr>
              <w:t>Consistent — No issues</w:t>
            </w:r>
          </w:p>
        </w:tc>
      </w:tr>
      <w:tr w:rsidR="0096216E" w14:paraId="33622F21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EEAA1E2" w14:textId="77777777" w:rsidR="0096216E" w:rsidRDefault="00000000">
            <w:r>
              <w:rPr>
                <w:color w:val="1F2D3D"/>
                <w:sz w:val="19"/>
                <w:szCs w:val="19"/>
              </w:rPr>
              <w:t>Statutory Auditor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A513012" w14:textId="77777777" w:rsidR="0096216E" w:rsidRDefault="00000000">
            <w:r>
              <w:rPr>
                <w:color w:val="1F2D3D"/>
                <w:sz w:val="19"/>
                <w:szCs w:val="19"/>
              </w:rPr>
              <w:t>M/s Anil K. Goyal &amp; Associates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7ADFBA2" w14:textId="77777777" w:rsidR="0096216E" w:rsidRDefault="00000000">
            <w:r>
              <w:rPr>
                <w:color w:val="1F2D3D"/>
                <w:sz w:val="19"/>
                <w:szCs w:val="19"/>
              </w:rPr>
              <w:t>M/s Gandhi Minocha &amp; Co.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89B2834" w14:textId="77777777" w:rsidR="0096216E" w:rsidRDefault="00000000">
            <w:r>
              <w:rPr>
                <w:color w:val="1F2D3D"/>
                <w:sz w:val="19"/>
                <w:szCs w:val="19"/>
              </w:rPr>
              <w:t>Seamless rotation completed</w:t>
            </w:r>
          </w:p>
        </w:tc>
      </w:tr>
      <w:tr w:rsidR="0096216E" w14:paraId="76FB0F21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8B6CF77" w14:textId="77777777" w:rsidR="0096216E" w:rsidRDefault="00000000">
            <w:r>
              <w:rPr>
                <w:color w:val="1F2D3D"/>
                <w:sz w:val="19"/>
                <w:szCs w:val="19"/>
              </w:rPr>
              <w:t>Audit Report Date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841F732" w14:textId="77777777" w:rsidR="0096216E" w:rsidRDefault="00000000">
            <w:r>
              <w:rPr>
                <w:color w:val="1F2D3D"/>
                <w:sz w:val="19"/>
                <w:szCs w:val="19"/>
              </w:rPr>
              <w:t>May 15, 2024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5B539BE" w14:textId="77777777" w:rsidR="0096216E" w:rsidRDefault="00000000">
            <w:r>
              <w:rPr>
                <w:color w:val="1F2D3D"/>
                <w:sz w:val="19"/>
                <w:szCs w:val="19"/>
              </w:rPr>
              <w:t>May 21, 2025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474FC2C" w14:textId="77777777" w:rsidR="0096216E" w:rsidRDefault="00000000">
            <w:r>
              <w:rPr>
                <w:color w:val="1F2D3D"/>
                <w:sz w:val="19"/>
                <w:szCs w:val="19"/>
              </w:rPr>
              <w:t>Timely in both years</w:t>
            </w:r>
          </w:p>
        </w:tc>
      </w:tr>
      <w:tr w:rsidR="0096216E" w14:paraId="461C94EF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8805B74" w14:textId="77777777" w:rsidR="0096216E" w:rsidRDefault="00000000">
            <w:r>
              <w:rPr>
                <w:color w:val="1F2D3D"/>
                <w:sz w:val="19"/>
                <w:szCs w:val="19"/>
              </w:rPr>
              <w:t>Ind AS Compliance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F412B5D" w14:textId="77777777" w:rsidR="0096216E" w:rsidRDefault="00000000">
            <w:r>
              <w:rPr>
                <w:color w:val="1F2D3D"/>
                <w:sz w:val="19"/>
                <w:szCs w:val="19"/>
              </w:rPr>
              <w:t>Full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229476E" w14:textId="77777777" w:rsidR="0096216E" w:rsidRDefault="00000000">
            <w:r>
              <w:rPr>
                <w:color w:val="1F2D3D"/>
                <w:sz w:val="19"/>
                <w:szCs w:val="19"/>
              </w:rPr>
              <w:t>Full (incl. Ind AS 115 enhanced)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4A62D17" w14:textId="77777777" w:rsidR="0096216E" w:rsidRDefault="00000000">
            <w:r>
              <w:rPr>
                <w:color w:val="1F2D3D"/>
                <w:sz w:val="19"/>
                <w:szCs w:val="19"/>
              </w:rPr>
              <w:t>Continuous improvement</w:t>
            </w:r>
          </w:p>
        </w:tc>
      </w:tr>
      <w:tr w:rsidR="0096216E" w14:paraId="6A7EE598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18A7CE6" w14:textId="77777777" w:rsidR="0096216E" w:rsidRDefault="00000000">
            <w:r>
              <w:rPr>
                <w:color w:val="1F2D3D"/>
                <w:sz w:val="19"/>
                <w:szCs w:val="19"/>
              </w:rPr>
              <w:t>Revenue Recognition KAM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8E668DC" w14:textId="77777777" w:rsidR="0096216E" w:rsidRDefault="00000000">
            <w:r>
              <w:rPr>
                <w:color w:val="1F2D3D"/>
                <w:sz w:val="19"/>
                <w:szCs w:val="19"/>
              </w:rPr>
              <w:t>Yes — PoC method scrutinised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A518993" w14:textId="77777777" w:rsidR="0096216E" w:rsidRDefault="00000000">
            <w:r>
              <w:rPr>
                <w:color w:val="1F2D3D"/>
                <w:sz w:val="19"/>
                <w:szCs w:val="19"/>
              </w:rPr>
              <w:t>Yes — additional physical progress focus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517BB72" w14:textId="77777777" w:rsidR="0096216E" w:rsidRDefault="00000000">
            <w:r>
              <w:rPr>
                <w:color w:val="1F2D3D"/>
                <w:sz w:val="19"/>
                <w:szCs w:val="19"/>
              </w:rPr>
              <w:t>Consistently addressed</w:t>
            </w:r>
          </w:p>
        </w:tc>
      </w:tr>
      <w:tr w:rsidR="0096216E" w14:paraId="6860CFC0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13AE89D" w14:textId="77777777" w:rsidR="0096216E" w:rsidRDefault="00000000">
            <w:r>
              <w:rPr>
                <w:color w:val="1F2D3D"/>
                <w:sz w:val="19"/>
                <w:szCs w:val="19"/>
              </w:rPr>
              <w:t>SCA / Financial Assets KAM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BFA9431" w14:textId="77777777" w:rsidR="0096216E" w:rsidRDefault="00000000">
            <w:r>
              <w:rPr>
                <w:color w:val="1F2D3D"/>
                <w:sz w:val="19"/>
                <w:szCs w:val="19"/>
              </w:rPr>
              <w:t>Addressed within revenue KAM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7140EBF" w14:textId="77777777" w:rsidR="0096216E" w:rsidRDefault="00000000">
            <w:r>
              <w:rPr>
                <w:color w:val="1F2D3D"/>
                <w:sz w:val="19"/>
                <w:szCs w:val="19"/>
              </w:rPr>
              <w:t>Dedicated enhanced scrutiny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7865B14" w14:textId="77777777" w:rsidR="0096216E" w:rsidRDefault="00000000">
            <w:r>
              <w:rPr>
                <w:color w:val="1F2D3D"/>
                <w:sz w:val="19"/>
                <w:szCs w:val="19"/>
              </w:rPr>
              <w:t>Heightened in FY25</w:t>
            </w:r>
          </w:p>
        </w:tc>
      </w:tr>
      <w:tr w:rsidR="0096216E" w14:paraId="5D0DB98E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50EEF82" w14:textId="77777777" w:rsidR="0096216E" w:rsidRDefault="00000000">
            <w:r>
              <w:rPr>
                <w:color w:val="1F2D3D"/>
                <w:sz w:val="19"/>
                <w:szCs w:val="19"/>
              </w:rPr>
              <w:t>CMD Continuity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9074A9C" w14:textId="77777777" w:rsidR="0096216E" w:rsidRDefault="00000000">
            <w:r>
              <w:rPr>
                <w:color w:val="1F2D3D"/>
                <w:sz w:val="19"/>
                <w:szCs w:val="19"/>
              </w:rPr>
              <w:t>Shri Pradeep Gaur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7C60A3A" w14:textId="77777777" w:rsidR="0096216E" w:rsidRDefault="00000000">
            <w:r>
              <w:rPr>
                <w:color w:val="1F2D3D"/>
                <w:sz w:val="19"/>
                <w:szCs w:val="19"/>
              </w:rPr>
              <w:t>Shri Pradeep Gaur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3833ED2" w14:textId="77777777" w:rsidR="0096216E" w:rsidRDefault="00000000">
            <w:r>
              <w:rPr>
                <w:color w:val="1F2D3D"/>
                <w:sz w:val="19"/>
                <w:szCs w:val="19"/>
              </w:rPr>
              <w:t>Full continuity</w:t>
            </w:r>
          </w:p>
        </w:tc>
      </w:tr>
      <w:tr w:rsidR="0096216E" w14:paraId="009F0F9F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294706C" w14:textId="77777777" w:rsidR="0096216E" w:rsidRDefault="00000000">
            <w:r>
              <w:rPr>
                <w:color w:val="1F2D3D"/>
                <w:sz w:val="19"/>
                <w:szCs w:val="19"/>
              </w:rPr>
              <w:t>Executive Team Stability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3A9D865" w14:textId="77777777" w:rsidR="0096216E" w:rsidRDefault="00000000">
            <w:r>
              <w:rPr>
                <w:color w:val="1F2D3D"/>
                <w:sz w:val="19"/>
                <w:szCs w:val="19"/>
              </w:rPr>
              <w:t>Stable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5DF6997" w14:textId="77777777" w:rsidR="0096216E" w:rsidRDefault="00000000">
            <w:r>
              <w:rPr>
                <w:color w:val="1F2D3D"/>
                <w:sz w:val="19"/>
                <w:szCs w:val="19"/>
              </w:rPr>
              <w:t>Stable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6E2A9F6" w14:textId="77777777" w:rsidR="0096216E" w:rsidRDefault="00000000">
            <w:r>
              <w:rPr>
                <w:color w:val="1F2D3D"/>
                <w:sz w:val="19"/>
                <w:szCs w:val="19"/>
              </w:rPr>
              <w:t>Strong governance positive</w:t>
            </w:r>
          </w:p>
        </w:tc>
      </w:tr>
      <w:tr w:rsidR="0096216E" w14:paraId="2BEC3E4F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12704A6" w14:textId="77777777" w:rsidR="0096216E" w:rsidRDefault="00000000">
            <w:r>
              <w:rPr>
                <w:color w:val="1F2D3D"/>
                <w:sz w:val="19"/>
                <w:szCs w:val="19"/>
              </w:rPr>
              <w:t>Board Composition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0EA55DC" w14:textId="77777777" w:rsidR="0096216E" w:rsidRDefault="00000000">
            <w:r>
              <w:rPr>
                <w:color w:val="1F2D3D"/>
                <w:sz w:val="19"/>
                <w:szCs w:val="19"/>
              </w:rPr>
              <w:t>SEBI &amp; DPE compliant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8EC9A2F" w14:textId="77777777" w:rsidR="0096216E" w:rsidRDefault="00000000">
            <w:r>
              <w:rPr>
                <w:color w:val="1F2D3D"/>
                <w:sz w:val="19"/>
                <w:szCs w:val="19"/>
              </w:rPr>
              <w:t>SEBI &amp; DPE compliant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7E3DEEE" w14:textId="77777777" w:rsidR="0096216E" w:rsidRDefault="00000000">
            <w:r>
              <w:rPr>
                <w:color w:val="1F2D3D"/>
                <w:sz w:val="19"/>
                <w:szCs w:val="19"/>
              </w:rPr>
              <w:t>Consistently compliant</w:t>
            </w:r>
          </w:p>
        </w:tc>
      </w:tr>
      <w:tr w:rsidR="0096216E" w14:paraId="460D724F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11F1B1E" w14:textId="77777777" w:rsidR="0096216E" w:rsidRDefault="00000000">
            <w:r>
              <w:rPr>
                <w:color w:val="1F2D3D"/>
                <w:sz w:val="19"/>
                <w:szCs w:val="19"/>
              </w:rPr>
              <w:t>Audit Committee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1600D23" w14:textId="77777777" w:rsidR="0096216E" w:rsidRDefault="00000000">
            <w:r>
              <w:rPr>
                <w:color w:val="1F2D3D"/>
                <w:sz w:val="19"/>
                <w:szCs w:val="19"/>
              </w:rPr>
              <w:t>Active — independent-led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CE4DD3F" w14:textId="77777777" w:rsidR="0096216E" w:rsidRDefault="00000000">
            <w:r>
              <w:rPr>
                <w:color w:val="1F2D3D"/>
                <w:sz w:val="19"/>
                <w:szCs w:val="19"/>
              </w:rPr>
              <w:t>Active — enhanced focus (SCA, new auditor)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3087216" w14:textId="77777777" w:rsidR="0096216E" w:rsidRDefault="00000000">
            <w:r>
              <w:rPr>
                <w:color w:val="1F2D3D"/>
                <w:sz w:val="19"/>
                <w:szCs w:val="19"/>
              </w:rPr>
              <w:t>Strengthened oversight</w:t>
            </w:r>
          </w:p>
        </w:tc>
      </w:tr>
      <w:tr w:rsidR="0096216E" w14:paraId="17ED9010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CE72302" w14:textId="77777777" w:rsidR="0096216E" w:rsidRDefault="00000000">
            <w:r>
              <w:rPr>
                <w:color w:val="1F2D3D"/>
                <w:sz w:val="19"/>
                <w:szCs w:val="19"/>
              </w:rPr>
              <w:t>SEBI (LODR) Compliance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A36C332" w14:textId="77777777" w:rsidR="0096216E" w:rsidRDefault="00000000">
            <w:r>
              <w:rPr>
                <w:color w:val="1F2D3D"/>
                <w:sz w:val="19"/>
                <w:szCs w:val="19"/>
              </w:rPr>
              <w:t>Full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1EB02DF" w14:textId="77777777" w:rsidR="0096216E" w:rsidRDefault="00000000">
            <w:r>
              <w:rPr>
                <w:color w:val="1F2D3D"/>
                <w:sz w:val="19"/>
                <w:szCs w:val="19"/>
              </w:rPr>
              <w:t>Full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FD9F735" w14:textId="77777777" w:rsidR="0096216E" w:rsidRDefault="00000000">
            <w:r>
              <w:rPr>
                <w:color w:val="1F2D3D"/>
                <w:sz w:val="19"/>
                <w:szCs w:val="19"/>
              </w:rPr>
              <w:t>No deviations</w:t>
            </w:r>
          </w:p>
        </w:tc>
      </w:tr>
      <w:tr w:rsidR="0096216E" w14:paraId="4C2B7BC8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FBC6732" w14:textId="77777777" w:rsidR="0096216E" w:rsidRDefault="00000000">
            <w:r>
              <w:rPr>
                <w:color w:val="1F2D3D"/>
                <w:sz w:val="19"/>
                <w:szCs w:val="19"/>
              </w:rPr>
              <w:t>Whistle Blower Mechanism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9CF912D" w14:textId="77777777" w:rsidR="0096216E" w:rsidRDefault="00000000">
            <w:r>
              <w:rPr>
                <w:color w:val="1F2D3D"/>
                <w:sz w:val="19"/>
                <w:szCs w:val="19"/>
              </w:rPr>
              <w:t>Active — no material concerns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B01450A" w14:textId="77777777" w:rsidR="0096216E" w:rsidRDefault="00000000">
            <w:r>
              <w:rPr>
                <w:color w:val="1F2D3D"/>
                <w:sz w:val="19"/>
                <w:szCs w:val="19"/>
              </w:rPr>
              <w:t>Active — no material concerns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AC2545E" w14:textId="77777777" w:rsidR="0096216E" w:rsidRDefault="00000000">
            <w:r>
              <w:rPr>
                <w:color w:val="1F2D3D"/>
                <w:sz w:val="19"/>
                <w:szCs w:val="19"/>
              </w:rPr>
              <w:t>Clean ethical record</w:t>
            </w:r>
          </w:p>
        </w:tc>
      </w:tr>
      <w:tr w:rsidR="0096216E" w14:paraId="4745507F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B387522" w14:textId="77777777" w:rsidR="0096216E" w:rsidRDefault="00000000">
            <w:r>
              <w:rPr>
                <w:color w:val="1F2D3D"/>
                <w:sz w:val="19"/>
                <w:szCs w:val="19"/>
              </w:rPr>
              <w:t>RPT Compliance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FF26C25" w14:textId="77777777" w:rsidR="0096216E" w:rsidRDefault="00000000">
            <w:r>
              <w:rPr>
                <w:color w:val="1F2D3D"/>
                <w:sz w:val="19"/>
                <w:szCs w:val="19"/>
              </w:rPr>
              <w:t>Arm's length, properly disclosed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22BBCA2" w14:textId="77777777" w:rsidR="0096216E" w:rsidRDefault="00000000">
            <w:r>
              <w:rPr>
                <w:color w:val="1F2D3D"/>
                <w:sz w:val="19"/>
                <w:szCs w:val="19"/>
              </w:rPr>
              <w:t>Arm's length, properly disclosed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2F049A0" w14:textId="77777777" w:rsidR="0096216E" w:rsidRDefault="00000000">
            <w:r>
              <w:rPr>
                <w:color w:val="1F2D3D"/>
                <w:sz w:val="19"/>
                <w:szCs w:val="19"/>
              </w:rPr>
              <w:t>No concerns</w:t>
            </w:r>
          </w:p>
        </w:tc>
      </w:tr>
      <w:tr w:rsidR="0096216E" w14:paraId="7FA32D3E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92DFC04" w14:textId="77777777" w:rsidR="0096216E" w:rsidRDefault="00000000">
            <w:r>
              <w:rPr>
                <w:color w:val="1F2D3D"/>
                <w:sz w:val="19"/>
                <w:szCs w:val="19"/>
              </w:rPr>
              <w:t>Secretarial Audit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42A042B" w14:textId="77777777" w:rsidR="0096216E" w:rsidRDefault="00000000">
            <w:r>
              <w:rPr>
                <w:color w:val="1F2D3D"/>
                <w:sz w:val="19"/>
                <w:szCs w:val="19"/>
              </w:rPr>
              <w:t>No material qualifications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AEE8983" w14:textId="77777777" w:rsidR="0096216E" w:rsidRDefault="00000000">
            <w:r>
              <w:rPr>
                <w:color w:val="1F2D3D"/>
                <w:sz w:val="19"/>
                <w:szCs w:val="19"/>
              </w:rPr>
              <w:t>No material qualifications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C1E40A8" w14:textId="77777777" w:rsidR="0096216E" w:rsidRDefault="00000000">
            <w:r>
              <w:rPr>
                <w:color w:val="1F2D3D"/>
                <w:sz w:val="19"/>
                <w:szCs w:val="19"/>
              </w:rPr>
              <w:t>Clean record</w:t>
            </w:r>
          </w:p>
        </w:tc>
      </w:tr>
      <w:tr w:rsidR="0096216E" w14:paraId="0184FEEB" w14:textId="77777777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20B96EA" w14:textId="77777777" w:rsidR="0096216E" w:rsidRDefault="00000000">
            <w:r>
              <w:rPr>
                <w:color w:val="1F2D3D"/>
                <w:sz w:val="19"/>
                <w:szCs w:val="19"/>
              </w:rPr>
              <w:t>CSR Reporting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1A95E5C" w14:textId="77777777" w:rsidR="0096216E" w:rsidRDefault="00000000">
            <w:r>
              <w:rPr>
                <w:color w:val="1F2D3D"/>
                <w:sz w:val="19"/>
                <w:szCs w:val="19"/>
              </w:rPr>
              <w:t>Companies Act framework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995B09C" w14:textId="77777777" w:rsidR="0096216E" w:rsidRDefault="00000000">
            <w:r>
              <w:rPr>
                <w:color w:val="1F2D3D"/>
                <w:sz w:val="19"/>
                <w:szCs w:val="19"/>
              </w:rPr>
              <w:t>Enhanced BRSR alignment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EA52B8F" w14:textId="77777777" w:rsidR="0096216E" w:rsidRDefault="00000000">
            <w:r>
              <w:rPr>
                <w:color w:val="1F2D3D"/>
                <w:sz w:val="19"/>
                <w:szCs w:val="19"/>
              </w:rPr>
              <w:t>Expanded ESG scope</w:t>
            </w:r>
          </w:p>
        </w:tc>
      </w:tr>
    </w:tbl>
    <w:p w14:paraId="66343B69" w14:textId="77777777" w:rsidR="0096216E" w:rsidRDefault="0096216E">
      <w:pPr>
        <w:spacing w:before="160"/>
      </w:pPr>
    </w:p>
    <w:p w14:paraId="5F1D3D1E" w14:textId="77777777" w:rsidR="00A46235" w:rsidRDefault="00A46235">
      <w:pPr>
        <w:rPr>
          <w:b/>
          <w:bCs/>
          <w:color w:val="FFFFFF"/>
          <w:sz w:val="32"/>
          <w:szCs w:val="32"/>
        </w:rPr>
      </w:pPr>
      <w:r>
        <w:br w:type="page"/>
      </w:r>
    </w:p>
    <w:p w14:paraId="7CD81444" w14:textId="47ECB65F" w:rsidR="0096216E" w:rsidRDefault="00000000">
      <w:pPr>
        <w:pStyle w:val="Heading1"/>
        <w:shd w:val="clear" w:color="auto" w:fill="1A3C6B"/>
        <w:ind w:left="200" w:right="200"/>
      </w:pPr>
      <w:r>
        <w:lastRenderedPageBreak/>
        <w:t>9.  Final Assessment &amp; Conclusions</w:t>
      </w:r>
    </w:p>
    <w:p w14:paraId="088E7A4E" w14:textId="77777777" w:rsidR="0096216E" w:rsidRDefault="0096216E">
      <w:pPr>
        <w:spacing w:before="80"/>
      </w:pPr>
    </w:p>
    <w:p w14:paraId="5CF6B0B7" w14:textId="77777777" w:rsidR="0096216E" w:rsidRDefault="00000000">
      <w:pPr>
        <w:spacing w:before="80" w:after="80"/>
      </w:pPr>
      <w:r>
        <w:rPr>
          <w:color w:val="1F2D3D"/>
        </w:rPr>
        <w:t>Based on a comprehensive review of RVNL's audit reports and corporate governance disclosures for FY 2023-24 and FY 2024-25, the following conclusions are drawn:</w:t>
      </w:r>
    </w:p>
    <w:p w14:paraId="7EE64706" w14:textId="77777777" w:rsidR="0096216E" w:rsidRDefault="0096216E">
      <w:pPr>
        <w:spacing w:before="80"/>
      </w:pPr>
    </w:p>
    <w:p w14:paraId="633FBC9F" w14:textId="77777777" w:rsidR="0096216E" w:rsidRDefault="00000000">
      <w:pPr>
        <w:pStyle w:val="Heading2"/>
        <w:pBdr>
          <w:bottom w:val="single" w:sz="6" w:space="2" w:color="2E75B6"/>
        </w:pBdr>
      </w:pPr>
      <w:proofErr w:type="gramStart"/>
      <w:r>
        <w:t>9.1  Audit</w:t>
      </w:r>
      <w:proofErr w:type="gramEnd"/>
      <w:r>
        <w:t xml:space="preserve"> Quality</w:t>
      </w:r>
    </w:p>
    <w:p w14:paraId="1F33FAF4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RVNL maintained the highest audit quality standards with unmodified opinions in both years.</w:t>
      </w:r>
    </w:p>
    <w:p w14:paraId="282F184B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The statutory auditor transition was executed in full compliance with regulatory requirements and had no negative impact on reporting consistency or quality.</w:t>
      </w:r>
    </w:p>
    <w:p w14:paraId="31C3AAD2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Key Audit Matters were identified and addressed comprehensively, with enhanced technical depth in FY25 for Service Concession Arrangements.</w:t>
      </w:r>
    </w:p>
    <w:p w14:paraId="3A7D0F42" w14:textId="77777777" w:rsidR="0096216E" w:rsidRDefault="0096216E">
      <w:pPr>
        <w:spacing w:before="80"/>
      </w:pPr>
    </w:p>
    <w:p w14:paraId="6ABF3010" w14:textId="77777777" w:rsidR="0096216E" w:rsidRDefault="00000000">
      <w:pPr>
        <w:pStyle w:val="Heading2"/>
        <w:pBdr>
          <w:bottom w:val="single" w:sz="6" w:space="2" w:color="2E75B6"/>
        </w:pBdr>
      </w:pPr>
      <w:proofErr w:type="gramStart"/>
      <w:r>
        <w:t>9.2  Governance</w:t>
      </w:r>
      <w:proofErr w:type="gramEnd"/>
      <w:r>
        <w:t xml:space="preserve"> Stability</w:t>
      </w:r>
    </w:p>
    <w:p w14:paraId="43A3D4E4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 xml:space="preserve">Executive leadership continuity throughout the </w:t>
      </w:r>
      <w:proofErr w:type="spellStart"/>
      <w:r>
        <w:rPr>
          <w:color w:val="1F2D3D"/>
        </w:rPr>
        <w:t>Navratna</w:t>
      </w:r>
      <w:proofErr w:type="spellEnd"/>
      <w:r>
        <w:rPr>
          <w:color w:val="1F2D3D"/>
        </w:rPr>
        <w:t xml:space="preserve"> transition period reflects organisational resilience and strategic coherence.</w:t>
      </w:r>
    </w:p>
    <w:p w14:paraId="7F2B0B10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Board composition meets all applicable regulatory requirements including SEBI (LODR), DPE Guidelines, and Companies Act 2013.</w:t>
      </w:r>
    </w:p>
    <w:p w14:paraId="315455A8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The Audit Committee, led by an Independent Director, demonstrated enhanced oversight in FY25 with a focus on new auditor evaluation and SCA risk management.</w:t>
      </w:r>
    </w:p>
    <w:p w14:paraId="0B66D6CA" w14:textId="77777777" w:rsidR="0096216E" w:rsidRDefault="0096216E">
      <w:pPr>
        <w:spacing w:before="80"/>
      </w:pPr>
    </w:p>
    <w:p w14:paraId="034AC52D" w14:textId="77777777" w:rsidR="0096216E" w:rsidRDefault="00000000">
      <w:pPr>
        <w:pStyle w:val="Heading2"/>
        <w:pBdr>
          <w:bottom w:val="single" w:sz="6" w:space="2" w:color="2E75B6"/>
        </w:pBdr>
      </w:pPr>
      <w:proofErr w:type="gramStart"/>
      <w:r>
        <w:t>9.3  Compliance</w:t>
      </w:r>
      <w:proofErr w:type="gramEnd"/>
      <w:r>
        <w:t xml:space="preserve"> &amp; Ethics</w:t>
      </w:r>
    </w:p>
    <w:p w14:paraId="667AEEE4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Full compliance maintained across all applicable regulatory frameworks throughout both financial years.</w:t>
      </w:r>
    </w:p>
    <w:p w14:paraId="152B8CBB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No material concerns raised through the Whistle Blower mechanism in either year, indicating a strong ethical culture.</w:t>
      </w:r>
    </w:p>
    <w:p w14:paraId="42C29BA1" w14:textId="77777777" w:rsidR="0096216E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F2D3D"/>
        </w:rPr>
        <w:t>Related party transactions are consistently conducted at arm's length with proper disclosures and approvals.</w:t>
      </w:r>
    </w:p>
    <w:p w14:paraId="3ED94415" w14:textId="77777777" w:rsidR="0096216E" w:rsidRDefault="0096216E">
      <w:pPr>
        <w:spacing w:before="80"/>
      </w:pPr>
    </w:p>
    <w:p w14:paraId="3015B63E" w14:textId="77777777" w:rsidR="0096216E" w:rsidRDefault="00000000">
      <w:pPr>
        <w:pStyle w:val="Heading2"/>
        <w:pBdr>
          <w:bottom w:val="single" w:sz="6" w:space="2" w:color="2E75B6"/>
        </w:pBdr>
      </w:pPr>
      <w:proofErr w:type="gramStart"/>
      <w:r>
        <w:t>9.4  Overall</w:t>
      </w:r>
      <w:proofErr w:type="gramEnd"/>
      <w:r>
        <w:t xml:space="preserve"> Rating</w:t>
      </w:r>
    </w:p>
    <w:p w14:paraId="4BFD2F7B" w14:textId="77777777" w:rsidR="0096216E" w:rsidRDefault="0096216E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8259"/>
      </w:tblGrid>
      <w:tr w:rsidR="0096216E" w14:paraId="7D803C51" w14:textId="77777777">
        <w:tc>
          <w:tcPr>
            <w:tcW w:w="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135C0C" w14:textId="77777777" w:rsidR="0096216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OVERALL</w:t>
            </w:r>
          </w:p>
        </w:tc>
        <w:tc>
          <w:tcPr>
            <w:tcW w:w="8800" w:type="dxa"/>
            <w:tcBorders>
              <w:top w:val="none" w:sz="0" w:space="0" w:color="FFFFFF"/>
              <w:left w:val="single" w:sz="4" w:space="0" w:color="2E75B6"/>
              <w:bottom w:val="none" w:sz="0" w:space="0" w:color="FFFFFF"/>
              <w:right w:val="none" w:sz="0" w:space="0" w:color="FFFFFF"/>
            </w:tcBorders>
            <w:shd w:val="clear" w:color="auto" w:fill="D4E4F4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40BF1472" w14:textId="77777777" w:rsidR="0096216E" w:rsidRDefault="00000000">
            <w:r>
              <w:rPr>
                <w:color w:val="1F2D3D"/>
                <w:sz w:val="19"/>
                <w:szCs w:val="19"/>
              </w:rPr>
              <w:t xml:space="preserve">RVNL demonstrates STRONG governance practices, transparent financial reporting, and effective oversight mechanisms across both FY 2023-24 and FY 2024-25. The company is well-positioned as a model </w:t>
            </w:r>
            <w:proofErr w:type="spellStart"/>
            <w:r>
              <w:rPr>
                <w:color w:val="1F2D3D"/>
                <w:sz w:val="19"/>
                <w:szCs w:val="19"/>
              </w:rPr>
              <w:t>Navratna</w:t>
            </w:r>
            <w:proofErr w:type="spellEnd"/>
            <w:r>
              <w:rPr>
                <w:color w:val="1F2D3D"/>
                <w:sz w:val="19"/>
                <w:szCs w:val="19"/>
              </w:rPr>
              <w:t xml:space="preserve"> CPSE with robust financial controls, continuous improvement in accounting disclosures, and a stable, compliance-oriented leadership structure.</w:t>
            </w:r>
          </w:p>
        </w:tc>
      </w:tr>
    </w:tbl>
    <w:p w14:paraId="3B96E6A3" w14:textId="77777777" w:rsidR="0096216E" w:rsidRDefault="0096216E">
      <w:pPr>
        <w:spacing w:before="160"/>
      </w:pPr>
    </w:p>
    <w:p w14:paraId="271AD4C2" w14:textId="77777777" w:rsidR="0096216E" w:rsidRDefault="00000000">
      <w:pPr>
        <w:spacing w:before="200" w:after="80"/>
        <w:jc w:val="center"/>
      </w:pPr>
      <w:r>
        <w:rPr>
          <w:i/>
          <w:iCs/>
          <w:color w:val="888888"/>
          <w:sz w:val="18"/>
          <w:szCs w:val="18"/>
        </w:rPr>
        <w:t>— End of Audit Summary Report —</w:t>
      </w:r>
    </w:p>
    <w:p w14:paraId="4B60CC46" w14:textId="77777777" w:rsidR="0096216E" w:rsidRDefault="00000000">
      <w:pPr>
        <w:jc w:val="center"/>
      </w:pPr>
      <w:r>
        <w:rPr>
          <w:color w:val="AAAAAA"/>
          <w:sz w:val="16"/>
          <w:szCs w:val="16"/>
        </w:rPr>
        <w:t xml:space="preserve">Rail Vikas Nigam </w:t>
      </w:r>
      <w:proofErr w:type="gramStart"/>
      <w:r>
        <w:rPr>
          <w:color w:val="AAAAAA"/>
          <w:sz w:val="16"/>
          <w:szCs w:val="16"/>
        </w:rPr>
        <w:t>Limited  |</w:t>
      </w:r>
      <w:proofErr w:type="gramEnd"/>
      <w:r>
        <w:rPr>
          <w:color w:val="AAAAAA"/>
          <w:sz w:val="16"/>
          <w:szCs w:val="16"/>
        </w:rPr>
        <w:t xml:space="preserve">  FY 2023-24 vs. FY 2024-25 Comparative </w:t>
      </w:r>
      <w:proofErr w:type="gramStart"/>
      <w:r>
        <w:rPr>
          <w:color w:val="AAAAAA"/>
          <w:sz w:val="16"/>
          <w:szCs w:val="16"/>
        </w:rPr>
        <w:t>Analysis  |</w:t>
      </w:r>
      <w:proofErr w:type="gramEnd"/>
      <w:r>
        <w:rPr>
          <w:color w:val="AAAAAA"/>
          <w:sz w:val="16"/>
          <w:szCs w:val="16"/>
        </w:rPr>
        <w:t xml:space="preserve">  March 2026</w:t>
      </w:r>
    </w:p>
    <w:sectPr w:rsidR="0096216E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B6D54" w14:textId="77777777" w:rsidR="007C3141" w:rsidRDefault="007C3141">
      <w:r>
        <w:separator/>
      </w:r>
    </w:p>
  </w:endnote>
  <w:endnote w:type="continuationSeparator" w:id="0">
    <w:p w14:paraId="757414F1" w14:textId="77777777" w:rsidR="007C3141" w:rsidRDefault="007C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C1E7" w14:textId="77777777" w:rsidR="0096216E" w:rsidRDefault="00000000">
    <w:pPr>
      <w:pBdr>
        <w:top w:val="single" w:sz="4" w:space="1" w:color="2E75B6"/>
      </w:pBdr>
      <w:tabs>
        <w:tab w:val="right" w:pos="9026"/>
      </w:tabs>
      <w:spacing w:before="80"/>
    </w:pPr>
    <w:r>
      <w:rPr>
        <w:color w:val="888888"/>
        <w:sz w:val="16"/>
        <w:szCs w:val="16"/>
      </w:rPr>
      <w:t xml:space="preserve">Rail Vikas Nigam </w:t>
    </w:r>
    <w:proofErr w:type="gramStart"/>
    <w:r>
      <w:rPr>
        <w:color w:val="888888"/>
        <w:sz w:val="16"/>
        <w:szCs w:val="16"/>
      </w:rPr>
      <w:t>Limited  |</w:t>
    </w:r>
    <w:proofErr w:type="gramEnd"/>
    <w:r>
      <w:rPr>
        <w:color w:val="888888"/>
        <w:sz w:val="16"/>
        <w:szCs w:val="16"/>
      </w:rPr>
      <w:t xml:space="preserve">  </w:t>
    </w:r>
    <w:proofErr w:type="spellStart"/>
    <w:r>
      <w:rPr>
        <w:color w:val="888888"/>
        <w:sz w:val="16"/>
        <w:szCs w:val="16"/>
      </w:rPr>
      <w:t>Navratna</w:t>
    </w:r>
    <w:proofErr w:type="spellEnd"/>
    <w:r>
      <w:rPr>
        <w:color w:val="888888"/>
        <w:sz w:val="16"/>
        <w:szCs w:val="16"/>
      </w:rPr>
      <w:t xml:space="preserve"> </w:t>
    </w:r>
    <w:proofErr w:type="gramStart"/>
    <w:r>
      <w:rPr>
        <w:color w:val="888888"/>
        <w:sz w:val="16"/>
        <w:szCs w:val="16"/>
      </w:rPr>
      <w:t>CPSE  |</w:t>
    </w:r>
    <w:proofErr w:type="gramEnd"/>
    <w:r>
      <w:rPr>
        <w:color w:val="888888"/>
        <w:sz w:val="16"/>
        <w:szCs w:val="16"/>
      </w:rPr>
      <w:t xml:space="preserve">  Report Date: March 2026</w:t>
    </w:r>
    <w:r>
      <w:rPr>
        <w:color w:val="888888"/>
        <w:sz w:val="16"/>
        <w:szCs w:val="16"/>
      </w:rPr>
      <w:tab/>
      <w:t xml:space="preserve">Page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FFF92" w14:textId="77777777" w:rsidR="007C3141" w:rsidRDefault="007C3141">
      <w:r>
        <w:separator/>
      </w:r>
    </w:p>
  </w:footnote>
  <w:footnote w:type="continuationSeparator" w:id="0">
    <w:p w14:paraId="004306D5" w14:textId="77777777" w:rsidR="007C3141" w:rsidRDefault="007C3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7221" w14:textId="77777777" w:rsidR="0096216E" w:rsidRDefault="00000000">
    <w:pPr>
      <w:pBdr>
        <w:bottom w:val="single" w:sz="6" w:space="1" w:color="2E75B6"/>
      </w:pBdr>
      <w:spacing w:after="100"/>
    </w:pPr>
    <w:r>
      <w:rPr>
        <w:b/>
        <w:bCs/>
        <w:color w:val="1A3C6B"/>
        <w:sz w:val="18"/>
        <w:szCs w:val="18"/>
      </w:rPr>
      <w:t>RVNL Audit &amp; Governance Comparative Analysis</w:t>
    </w:r>
    <w:r>
      <w:rPr>
        <w:color w:val="666666"/>
        <w:sz w:val="18"/>
        <w:szCs w:val="18"/>
      </w:rPr>
      <w:t xml:space="preserve">   |   FY 2023-24 vs. FY 2024-25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A70A3"/>
    <w:multiLevelType w:val="hybridMultilevel"/>
    <w:tmpl w:val="03DA37C2"/>
    <w:lvl w:ilvl="0" w:tplc="92EA8648">
      <w:start w:val="1"/>
      <w:numFmt w:val="bullet"/>
      <w:lvlText w:val="●"/>
      <w:lvlJc w:val="left"/>
      <w:pPr>
        <w:ind w:left="720" w:hanging="360"/>
      </w:pPr>
    </w:lvl>
    <w:lvl w:ilvl="1" w:tplc="100042B4">
      <w:start w:val="1"/>
      <w:numFmt w:val="bullet"/>
      <w:lvlText w:val="○"/>
      <w:lvlJc w:val="left"/>
      <w:pPr>
        <w:ind w:left="1440" w:hanging="360"/>
      </w:pPr>
    </w:lvl>
    <w:lvl w:ilvl="2" w:tplc="4BCC310E">
      <w:start w:val="1"/>
      <w:numFmt w:val="bullet"/>
      <w:lvlText w:val="■"/>
      <w:lvlJc w:val="left"/>
      <w:pPr>
        <w:ind w:left="2160" w:hanging="360"/>
      </w:pPr>
    </w:lvl>
    <w:lvl w:ilvl="3" w:tplc="51F817C4">
      <w:start w:val="1"/>
      <w:numFmt w:val="bullet"/>
      <w:lvlText w:val="●"/>
      <w:lvlJc w:val="left"/>
      <w:pPr>
        <w:ind w:left="2880" w:hanging="360"/>
      </w:pPr>
    </w:lvl>
    <w:lvl w:ilvl="4" w:tplc="2E56E996">
      <w:start w:val="1"/>
      <w:numFmt w:val="bullet"/>
      <w:lvlText w:val="○"/>
      <w:lvlJc w:val="left"/>
      <w:pPr>
        <w:ind w:left="3600" w:hanging="360"/>
      </w:pPr>
    </w:lvl>
    <w:lvl w:ilvl="5" w:tplc="A1E66658">
      <w:start w:val="1"/>
      <w:numFmt w:val="bullet"/>
      <w:lvlText w:val="■"/>
      <w:lvlJc w:val="left"/>
      <w:pPr>
        <w:ind w:left="4320" w:hanging="360"/>
      </w:pPr>
    </w:lvl>
    <w:lvl w:ilvl="6" w:tplc="A20E73EA">
      <w:start w:val="1"/>
      <w:numFmt w:val="bullet"/>
      <w:lvlText w:val="●"/>
      <w:lvlJc w:val="left"/>
      <w:pPr>
        <w:ind w:left="5040" w:hanging="360"/>
      </w:pPr>
    </w:lvl>
    <w:lvl w:ilvl="7" w:tplc="758CF64A">
      <w:start w:val="1"/>
      <w:numFmt w:val="bullet"/>
      <w:lvlText w:val="●"/>
      <w:lvlJc w:val="left"/>
      <w:pPr>
        <w:ind w:left="5760" w:hanging="360"/>
      </w:pPr>
    </w:lvl>
    <w:lvl w:ilvl="8" w:tplc="0CA0A7F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ABB0A16"/>
    <w:multiLevelType w:val="hybridMultilevel"/>
    <w:tmpl w:val="404C38CE"/>
    <w:lvl w:ilvl="0" w:tplc="86BC80FA">
      <w:start w:val="1"/>
      <w:numFmt w:val="bullet"/>
      <w:lvlText w:val="•"/>
      <w:lvlJc w:val="left"/>
      <w:pPr>
        <w:ind w:left="560" w:hanging="280"/>
      </w:pPr>
    </w:lvl>
    <w:lvl w:ilvl="1" w:tplc="64102BBE">
      <w:numFmt w:val="decimal"/>
      <w:lvlText w:val=""/>
      <w:lvlJc w:val="left"/>
    </w:lvl>
    <w:lvl w:ilvl="2" w:tplc="8CCC0678">
      <w:numFmt w:val="decimal"/>
      <w:lvlText w:val=""/>
      <w:lvlJc w:val="left"/>
    </w:lvl>
    <w:lvl w:ilvl="3" w:tplc="A05EAAC2">
      <w:numFmt w:val="decimal"/>
      <w:lvlText w:val=""/>
      <w:lvlJc w:val="left"/>
    </w:lvl>
    <w:lvl w:ilvl="4" w:tplc="80E8A896">
      <w:numFmt w:val="decimal"/>
      <w:lvlText w:val=""/>
      <w:lvlJc w:val="left"/>
    </w:lvl>
    <w:lvl w:ilvl="5" w:tplc="10B2C39C">
      <w:numFmt w:val="decimal"/>
      <w:lvlText w:val=""/>
      <w:lvlJc w:val="left"/>
    </w:lvl>
    <w:lvl w:ilvl="6" w:tplc="DBD4119C">
      <w:numFmt w:val="decimal"/>
      <w:lvlText w:val=""/>
      <w:lvlJc w:val="left"/>
    </w:lvl>
    <w:lvl w:ilvl="7" w:tplc="E7BCBFE8">
      <w:numFmt w:val="decimal"/>
      <w:lvlText w:val=""/>
      <w:lvlJc w:val="left"/>
    </w:lvl>
    <w:lvl w:ilvl="8" w:tplc="9940D3C0">
      <w:numFmt w:val="decimal"/>
      <w:lvlText w:val=""/>
      <w:lvlJc w:val="left"/>
    </w:lvl>
  </w:abstractNum>
  <w:abstractNum w:abstractNumId="2" w15:restartNumberingAfterBreak="0">
    <w:nsid w:val="752D1AD3"/>
    <w:multiLevelType w:val="hybridMultilevel"/>
    <w:tmpl w:val="860CE7EE"/>
    <w:lvl w:ilvl="0" w:tplc="4BE64F2A">
      <w:start w:val="1"/>
      <w:numFmt w:val="decimal"/>
      <w:lvlText w:val="%1."/>
      <w:lvlJc w:val="left"/>
      <w:pPr>
        <w:ind w:left="560" w:hanging="280"/>
      </w:pPr>
    </w:lvl>
    <w:lvl w:ilvl="1" w:tplc="6BC02AC6">
      <w:numFmt w:val="decimal"/>
      <w:lvlText w:val=""/>
      <w:lvlJc w:val="left"/>
    </w:lvl>
    <w:lvl w:ilvl="2" w:tplc="67C8CC20">
      <w:numFmt w:val="decimal"/>
      <w:lvlText w:val=""/>
      <w:lvlJc w:val="left"/>
    </w:lvl>
    <w:lvl w:ilvl="3" w:tplc="A5C4EADA">
      <w:numFmt w:val="decimal"/>
      <w:lvlText w:val=""/>
      <w:lvlJc w:val="left"/>
    </w:lvl>
    <w:lvl w:ilvl="4" w:tplc="540814AE">
      <w:numFmt w:val="decimal"/>
      <w:lvlText w:val=""/>
      <w:lvlJc w:val="left"/>
    </w:lvl>
    <w:lvl w:ilvl="5" w:tplc="9F3AFEFC">
      <w:numFmt w:val="decimal"/>
      <w:lvlText w:val=""/>
      <w:lvlJc w:val="left"/>
    </w:lvl>
    <w:lvl w:ilvl="6" w:tplc="95C42AF2">
      <w:numFmt w:val="decimal"/>
      <w:lvlText w:val=""/>
      <w:lvlJc w:val="left"/>
    </w:lvl>
    <w:lvl w:ilvl="7" w:tplc="CCB4A1F8">
      <w:numFmt w:val="decimal"/>
      <w:lvlText w:val=""/>
      <w:lvlJc w:val="left"/>
    </w:lvl>
    <w:lvl w:ilvl="8" w:tplc="555E5C9C">
      <w:numFmt w:val="decimal"/>
      <w:lvlText w:val=""/>
      <w:lvlJc w:val="left"/>
    </w:lvl>
  </w:abstractNum>
  <w:num w:numId="1" w16cid:durableId="2096894418">
    <w:abstractNumId w:val="0"/>
    <w:lvlOverride w:ilvl="0">
      <w:startOverride w:val="1"/>
    </w:lvlOverride>
  </w:num>
  <w:num w:numId="2" w16cid:durableId="16337102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6E"/>
    <w:rsid w:val="007C3141"/>
    <w:rsid w:val="008E208C"/>
    <w:rsid w:val="0096216E"/>
    <w:rsid w:val="00A15ECE"/>
    <w:rsid w:val="00A46235"/>
    <w:rsid w:val="00B12EFA"/>
    <w:rsid w:val="00F44CA0"/>
    <w:rsid w:val="00FA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D4A9"/>
  <w15:docId w15:val="{C06BB877-4068-4326-B00D-50E9B1A1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20"/>
      <w:outlineLvl w:val="0"/>
    </w:pPr>
    <w:rPr>
      <w:b/>
      <w:bCs/>
      <w:color w:val="FFFFFF"/>
      <w:sz w:val="32"/>
      <w:szCs w:val="32"/>
    </w:rPr>
  </w:style>
  <w:style w:type="paragraph" w:styleId="Heading2">
    <w:name w:val="heading 2"/>
    <w:uiPriority w:val="9"/>
    <w:unhideWhenUsed/>
    <w:qFormat/>
    <w:pPr>
      <w:spacing w:before="280" w:after="100"/>
      <w:outlineLvl w:val="1"/>
    </w:pPr>
    <w:rPr>
      <w:b/>
      <w:bCs/>
      <w:color w:val="1A3C6B"/>
      <w:sz w:val="26"/>
      <w:szCs w:val="26"/>
    </w:rPr>
  </w:style>
  <w:style w:type="paragraph" w:styleId="Heading3">
    <w:name w:val="heading 3"/>
    <w:uiPriority w:val="9"/>
    <w:unhideWhenUsed/>
    <w:qFormat/>
    <w:pPr>
      <w:spacing w:before="200" w:after="80"/>
      <w:outlineLvl w:val="2"/>
    </w:pPr>
    <w:rPr>
      <w:b/>
      <w:bCs/>
      <w:color w:val="2E75B6"/>
      <w:sz w:val="22"/>
      <w:szCs w:val="22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</dc:creator>
  <cp:lastModifiedBy>Anjani Kumar Mishra</cp:lastModifiedBy>
  <cp:revision>5</cp:revision>
  <dcterms:created xsi:type="dcterms:W3CDTF">2026-04-08T14:51:00Z</dcterms:created>
  <dcterms:modified xsi:type="dcterms:W3CDTF">2026-04-14T08:22:00Z</dcterms:modified>
</cp:coreProperties>
</file>